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3B55" w14:textId="55DC9BF7" w:rsidR="00425A74" w:rsidRPr="00503AD6" w:rsidRDefault="00980EBC" w:rsidP="002B4AC2">
      <w:pPr>
        <w:tabs>
          <w:tab w:val="left" w:pos="1843"/>
        </w:tabs>
        <w:bidi w:val="0"/>
        <w:ind w:left="1843" w:hanging="1843"/>
        <w:jc w:val="right"/>
        <w:rPr>
          <w:rFonts w:ascii="Cambria" w:hAnsi="Cambria"/>
          <w:sz w:val="20"/>
          <w:szCs w:val="20"/>
        </w:rPr>
      </w:pPr>
      <w:r w:rsidRPr="00503AD6">
        <w:rPr>
          <w:rFonts w:ascii="Cambria" w:hAnsi="Cambria"/>
          <w:sz w:val="20"/>
          <w:szCs w:val="20"/>
        </w:rPr>
        <w:t>187113</w:t>
      </w:r>
    </w:p>
    <w:p w14:paraId="3201EE2E" w14:textId="0C60DBC0" w:rsidR="00C00C12" w:rsidRPr="00503AD6" w:rsidRDefault="00980EBC" w:rsidP="00980EBC">
      <w:pPr>
        <w:bidi w:val="0"/>
        <w:spacing w:after="120" w:line="276" w:lineRule="auto"/>
        <w:jc w:val="both"/>
        <w:rPr>
          <w:rFonts w:ascii="Cambria" w:hAnsi="Cambria"/>
          <w:b/>
          <w:bCs/>
          <w:sz w:val="24"/>
          <w:u w:val="single"/>
        </w:rPr>
      </w:pPr>
      <w:r w:rsidRPr="00503AD6">
        <w:rPr>
          <w:rFonts w:ascii="Cambria" w:hAnsi="Cambria"/>
          <w:b/>
          <w:bCs/>
          <w:sz w:val="24"/>
          <w:u w:val="single"/>
        </w:rPr>
        <w:t>Goal</w:t>
      </w:r>
    </w:p>
    <w:p w14:paraId="7ADB0513" w14:textId="4A1104B1" w:rsidR="00980EBC" w:rsidRPr="00503AD6" w:rsidRDefault="00980EBC" w:rsidP="0073791F">
      <w:pPr>
        <w:bidi w:val="0"/>
        <w:spacing w:after="120" w:line="276" w:lineRule="auto"/>
        <w:jc w:val="both"/>
        <w:rPr>
          <w:rFonts w:ascii="Cambria" w:hAnsi="Cambria"/>
          <w:b/>
          <w:bCs/>
          <w:sz w:val="24"/>
        </w:rPr>
      </w:pPr>
      <w:r w:rsidRPr="00503AD6">
        <w:rPr>
          <w:rFonts w:ascii="Cambria" w:hAnsi="Cambria"/>
          <w:b/>
          <w:bCs/>
          <w:sz w:val="24"/>
        </w:rPr>
        <w:t xml:space="preserve">Regulating the issue of </w:t>
      </w:r>
      <w:r w:rsidR="0073791F" w:rsidRPr="00503AD6">
        <w:rPr>
          <w:rFonts w:ascii="Cambria" w:hAnsi="Cambria"/>
          <w:b/>
          <w:bCs/>
          <w:sz w:val="24"/>
        </w:rPr>
        <w:t xml:space="preserve">transporting </w:t>
      </w:r>
      <w:r w:rsidRPr="00503AD6">
        <w:rPr>
          <w:rFonts w:ascii="Cambria" w:hAnsi="Cambria"/>
          <w:b/>
          <w:bCs/>
          <w:sz w:val="24"/>
        </w:rPr>
        <w:t>gas cylinders on the University campus</w:t>
      </w:r>
    </w:p>
    <w:p w14:paraId="42CF4E3F" w14:textId="546AEF7A" w:rsidR="00D92421" w:rsidRPr="00503AD6" w:rsidRDefault="009405A5" w:rsidP="009405A5">
      <w:p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t>Introduction</w:t>
      </w:r>
    </w:p>
    <w:p w14:paraId="225ADA99" w14:textId="3E6A96F1" w:rsidR="009405A5" w:rsidRPr="00503AD6" w:rsidRDefault="0073791F" w:rsidP="0073791F">
      <w:pPr>
        <w:tabs>
          <w:tab w:val="left" w:pos="1843"/>
        </w:tabs>
        <w:bidi w:val="0"/>
        <w:spacing w:after="120" w:line="276" w:lineRule="auto"/>
        <w:jc w:val="both"/>
        <w:rPr>
          <w:rFonts w:ascii="Cambria" w:hAnsi="Cambria"/>
          <w:sz w:val="24"/>
        </w:rPr>
      </w:pPr>
      <w:r w:rsidRPr="00503AD6">
        <w:rPr>
          <w:rFonts w:ascii="Cambria" w:hAnsi="Cambria"/>
          <w:sz w:val="24"/>
        </w:rPr>
        <w:t>Activity at the University requires moving gas cylinders between the various faculty buildings. This usually involves transporting the cylinder from the central storeroom to the different faculties and departments.</w:t>
      </w:r>
    </w:p>
    <w:p w14:paraId="4B96D640" w14:textId="1A2D6848" w:rsidR="0073791F" w:rsidRPr="00503AD6" w:rsidRDefault="0073791F" w:rsidP="0073791F">
      <w:p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t>Types of transporting methods</w:t>
      </w:r>
    </w:p>
    <w:p w14:paraId="5B0645A1" w14:textId="0E189B97" w:rsidR="0073791F" w:rsidRPr="00503AD6" w:rsidRDefault="0073791F" w:rsidP="0073791F">
      <w:pPr>
        <w:pStyle w:val="ListParagraph"/>
        <w:numPr>
          <w:ilvl w:val="0"/>
          <w:numId w:val="15"/>
        </w:num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t>Short distances</w:t>
      </w:r>
      <w:r w:rsidRPr="00503AD6">
        <w:rPr>
          <w:rFonts w:ascii="Cambria" w:hAnsi="Cambria"/>
          <w:b/>
          <w:bCs/>
          <w:sz w:val="24"/>
        </w:rPr>
        <w:t xml:space="preserve"> – </w:t>
      </w:r>
      <w:r w:rsidRPr="00503AD6">
        <w:rPr>
          <w:rFonts w:ascii="Cambria" w:hAnsi="Cambria"/>
          <w:sz w:val="24"/>
        </w:rPr>
        <w:t xml:space="preserve">suitable 4-wheel cart </w:t>
      </w:r>
    </w:p>
    <w:p w14:paraId="61159CF6" w14:textId="12827AD0" w:rsidR="0073791F" w:rsidRPr="00503AD6" w:rsidRDefault="0073791F" w:rsidP="0073791F">
      <w:pPr>
        <w:pStyle w:val="ListParagraph"/>
        <w:numPr>
          <w:ilvl w:val="0"/>
          <w:numId w:val="15"/>
        </w:num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t>Long distances</w:t>
      </w:r>
      <w:r w:rsidRPr="00503AD6">
        <w:rPr>
          <w:rFonts w:ascii="Cambria" w:hAnsi="Cambria"/>
          <w:sz w:val="24"/>
        </w:rPr>
        <w:t xml:space="preserve"> – truck, tender or forklift</w:t>
      </w:r>
      <w:r w:rsidR="00607988" w:rsidRPr="00503AD6">
        <w:rPr>
          <w:rFonts w:ascii="Cambria" w:hAnsi="Cambria"/>
          <w:sz w:val="24"/>
        </w:rPr>
        <w:t>; the cylinders are tied inside of a special cage that has been adapted for transporting gas cylinders.</w:t>
      </w:r>
    </w:p>
    <w:p w14:paraId="31DD513E" w14:textId="01C660C2" w:rsidR="00607988" w:rsidRPr="00503AD6" w:rsidRDefault="00607988" w:rsidP="00607988">
      <w:p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t>Training movers</w:t>
      </w:r>
    </w:p>
    <w:p w14:paraId="3DABC58C" w14:textId="3388FD1F" w:rsidR="00607988" w:rsidRPr="00503AD6" w:rsidRDefault="00607988" w:rsidP="00607988">
      <w:pPr>
        <w:tabs>
          <w:tab w:val="left" w:pos="1843"/>
        </w:tabs>
        <w:bidi w:val="0"/>
        <w:spacing w:after="120" w:line="276" w:lineRule="auto"/>
        <w:jc w:val="both"/>
        <w:rPr>
          <w:rFonts w:ascii="Cambria" w:hAnsi="Cambria"/>
          <w:sz w:val="24"/>
        </w:rPr>
      </w:pPr>
      <w:r w:rsidRPr="00503AD6">
        <w:rPr>
          <w:rFonts w:ascii="Cambria" w:hAnsi="Cambria"/>
          <w:sz w:val="24"/>
        </w:rPr>
        <w:t>A training course in moving hazardous materials from the Institute for Safety and Hygiene or equivalent institution, with a refresher course and exercise at least once a year.</w:t>
      </w:r>
    </w:p>
    <w:p w14:paraId="0489BFA0" w14:textId="6C193678" w:rsidR="00607988" w:rsidRPr="00503AD6" w:rsidRDefault="00607988" w:rsidP="00607988">
      <w:p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t>Compressed gas cylinders are dangerous for the following reasons:</w:t>
      </w:r>
    </w:p>
    <w:p w14:paraId="1E4B84BE" w14:textId="2A6EF95F" w:rsidR="00607988" w:rsidRPr="00503AD6" w:rsidRDefault="00607988" w:rsidP="00AA3683">
      <w:pPr>
        <w:pStyle w:val="ListParagraph"/>
        <w:numPr>
          <w:ilvl w:val="0"/>
          <w:numId w:val="16"/>
        </w:numPr>
        <w:tabs>
          <w:tab w:val="left" w:pos="1843"/>
        </w:tabs>
        <w:bidi w:val="0"/>
        <w:spacing w:after="120" w:line="276" w:lineRule="auto"/>
        <w:jc w:val="both"/>
        <w:rPr>
          <w:rFonts w:ascii="Cambria" w:hAnsi="Cambria"/>
          <w:sz w:val="24"/>
        </w:rPr>
      </w:pPr>
      <w:r w:rsidRPr="00503AD6">
        <w:rPr>
          <w:rFonts w:ascii="Cambria" w:hAnsi="Cambria"/>
          <w:sz w:val="24"/>
        </w:rPr>
        <w:t>Chemical danger resulting from the gas in the cylinder which is flammable</w:t>
      </w:r>
      <w:r w:rsidR="004835EF" w:rsidRPr="00503AD6">
        <w:rPr>
          <w:rFonts w:ascii="Cambria" w:hAnsi="Cambria"/>
          <w:sz w:val="24"/>
        </w:rPr>
        <w:t>, an oxidant, toxic, durable, repels oxygen, heat burns or frostbite, choking and tissue damage.</w:t>
      </w:r>
    </w:p>
    <w:p w14:paraId="7E02AB0A" w14:textId="7F094EEA" w:rsidR="004835EF" w:rsidRPr="00503AD6" w:rsidRDefault="004835EF" w:rsidP="00AA3683">
      <w:pPr>
        <w:pStyle w:val="ListParagraph"/>
        <w:numPr>
          <w:ilvl w:val="0"/>
          <w:numId w:val="16"/>
        </w:numPr>
        <w:tabs>
          <w:tab w:val="left" w:pos="1843"/>
        </w:tabs>
        <w:bidi w:val="0"/>
        <w:spacing w:after="120" w:line="276" w:lineRule="auto"/>
        <w:jc w:val="both"/>
        <w:rPr>
          <w:rFonts w:ascii="Cambria" w:hAnsi="Cambria"/>
          <w:sz w:val="24"/>
        </w:rPr>
      </w:pPr>
      <w:r w:rsidRPr="00503AD6">
        <w:rPr>
          <w:rFonts w:ascii="Cambria" w:hAnsi="Cambria"/>
          <w:sz w:val="24"/>
        </w:rPr>
        <w:t xml:space="preserve">Mechanical danger resulting from a cylinder that falls or the high pressure of the compressed gas that can explode and/or </w:t>
      </w:r>
      <w:r w:rsidR="00AA3683" w:rsidRPr="00503AD6">
        <w:rPr>
          <w:rFonts w:ascii="Cambria" w:hAnsi="Cambria"/>
          <w:sz w:val="24"/>
        </w:rPr>
        <w:t xml:space="preserve">be ejected </w:t>
      </w:r>
      <w:r w:rsidRPr="00503AD6">
        <w:rPr>
          <w:rFonts w:ascii="Cambria" w:hAnsi="Cambria"/>
          <w:sz w:val="24"/>
        </w:rPr>
        <w:t>like a missile.</w:t>
      </w:r>
    </w:p>
    <w:p w14:paraId="3FFA2AFE" w14:textId="23257200" w:rsidR="004835EF" w:rsidRPr="00503AD6" w:rsidRDefault="004835EF" w:rsidP="00AA3683">
      <w:pPr>
        <w:tabs>
          <w:tab w:val="left" w:pos="1843"/>
        </w:tabs>
        <w:bidi w:val="0"/>
        <w:spacing w:after="120" w:line="276" w:lineRule="auto"/>
        <w:jc w:val="both"/>
        <w:rPr>
          <w:rFonts w:ascii="Cambria" w:hAnsi="Cambria"/>
          <w:sz w:val="24"/>
        </w:rPr>
      </w:pPr>
      <w:r w:rsidRPr="00503AD6">
        <w:rPr>
          <w:rFonts w:ascii="Cambria" w:hAnsi="Cambria"/>
          <w:sz w:val="24"/>
        </w:rPr>
        <w:t>Since each gas has its own risks, it will be transported according to the MSDS safety sheet specific for each type of gas in the cylinder, and in accordance with the risk group (according to the U.N. Orange Book).</w:t>
      </w:r>
    </w:p>
    <w:p w14:paraId="5B06E7BD" w14:textId="300F9583" w:rsidR="004835EF" w:rsidRPr="00503AD6" w:rsidRDefault="004835EF" w:rsidP="00966907">
      <w:p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t xml:space="preserve">Relevant </w:t>
      </w:r>
      <w:r w:rsidR="00966907" w:rsidRPr="00503AD6">
        <w:rPr>
          <w:rFonts w:ascii="Cambria" w:hAnsi="Cambria"/>
          <w:b/>
          <w:bCs/>
          <w:sz w:val="24"/>
          <w:u w:val="single"/>
        </w:rPr>
        <w:t>regulations</w:t>
      </w:r>
    </w:p>
    <w:p w14:paraId="78484D70" w14:textId="15E5AB10" w:rsidR="004835EF" w:rsidRPr="00503AD6" w:rsidRDefault="00966907" w:rsidP="00966907">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t>Work Safety Ordinance, New Version, 5730-1970, September 1999 edition and its regulations.</w:t>
      </w:r>
    </w:p>
    <w:p w14:paraId="335511EF" w14:textId="77777777" w:rsidR="00406EB7" w:rsidRPr="00503AD6" w:rsidRDefault="00966907" w:rsidP="00406EB7">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t>Work Safety</w:t>
      </w:r>
      <w:r w:rsidR="00406EB7" w:rsidRPr="00503AD6">
        <w:rPr>
          <w:rFonts w:ascii="Cambria" w:hAnsi="Cambria"/>
          <w:sz w:val="24"/>
        </w:rPr>
        <w:t xml:space="preserve"> Regulations</w:t>
      </w:r>
      <w:r w:rsidRPr="00503AD6">
        <w:rPr>
          <w:rFonts w:ascii="Cambria" w:hAnsi="Cambria"/>
          <w:sz w:val="24"/>
        </w:rPr>
        <w:t xml:space="preserve"> (Safety and Hygiene at Work with Hazardous Substances at a Medical, Chemical, or Biological Laboratory)</w:t>
      </w:r>
      <w:r w:rsidR="00406EB7" w:rsidRPr="00503AD6">
        <w:rPr>
          <w:rFonts w:ascii="Cambria" w:hAnsi="Cambria"/>
          <w:sz w:val="24"/>
        </w:rPr>
        <w:t xml:space="preserve"> </w:t>
      </w:r>
      <w:r w:rsidRPr="00503AD6">
        <w:rPr>
          <w:rFonts w:ascii="Cambria" w:hAnsi="Cambria"/>
          <w:sz w:val="24"/>
        </w:rPr>
        <w:t>5761- 2001</w:t>
      </w:r>
      <w:r w:rsidR="00406EB7" w:rsidRPr="00503AD6">
        <w:rPr>
          <w:rFonts w:ascii="Cambria" w:hAnsi="Cambria"/>
          <w:sz w:val="24"/>
        </w:rPr>
        <w:t>.</w:t>
      </w:r>
    </w:p>
    <w:p w14:paraId="27E1A0E1" w14:textId="6E9341BD" w:rsidR="00966907" w:rsidRPr="00503AD6" w:rsidRDefault="00406EB7" w:rsidP="00AA3683">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t>The Labor Inspection (Organization) Law, 5714-1954</w:t>
      </w:r>
      <w:r w:rsidRPr="00503AD6">
        <w:rPr>
          <w:rFonts w:ascii="Cambria" w:hAnsi="Cambria"/>
          <w:sz w:val="24"/>
        </w:rPr>
        <w:t xml:space="preserve"> (updated July 1996) and its regulations.</w:t>
      </w:r>
      <w:r w:rsidR="00966907" w:rsidRPr="00503AD6">
        <w:rPr>
          <w:rFonts w:ascii="Cambria" w:hAnsi="Cambria"/>
          <w:sz w:val="24"/>
        </w:rPr>
        <w:t xml:space="preserve"> </w:t>
      </w:r>
    </w:p>
    <w:p w14:paraId="72E58DCC" w14:textId="7F4714DC" w:rsidR="00406EB7" w:rsidRPr="00503AD6" w:rsidRDefault="00406EB7" w:rsidP="00406EB7">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t>Transportation Services Law</w:t>
      </w:r>
      <w:r w:rsidR="00920007" w:rsidRPr="00503AD6">
        <w:rPr>
          <w:rFonts w:ascii="Cambria" w:hAnsi="Cambria"/>
          <w:sz w:val="24"/>
        </w:rPr>
        <w:t>, 5757-1997.</w:t>
      </w:r>
    </w:p>
    <w:p w14:paraId="46D89E8B" w14:textId="213FF6E5" w:rsidR="00920007" w:rsidRPr="00503AD6" w:rsidRDefault="00920007" w:rsidP="00AA3683">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t>Transportation Services regulations, 5761</w:t>
      </w:r>
      <w:r w:rsidR="00AA3683" w:rsidRPr="00503AD6">
        <w:rPr>
          <w:rFonts w:ascii="Cambria" w:hAnsi="Cambria"/>
          <w:sz w:val="24"/>
        </w:rPr>
        <w:t>-</w:t>
      </w:r>
      <w:r w:rsidRPr="00503AD6">
        <w:rPr>
          <w:rFonts w:ascii="Cambria" w:hAnsi="Cambria"/>
          <w:sz w:val="24"/>
        </w:rPr>
        <w:t xml:space="preserve"> 2001.</w:t>
      </w:r>
    </w:p>
    <w:p w14:paraId="2FF07EAE" w14:textId="5778D883" w:rsidR="00920007" w:rsidRPr="00503AD6" w:rsidRDefault="00920007" w:rsidP="00920007">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t>Hazardous Substances Law, 5753-1993.</w:t>
      </w:r>
    </w:p>
    <w:p w14:paraId="7875BA4B" w14:textId="5F91852C" w:rsidR="00920007" w:rsidRPr="00503AD6" w:rsidRDefault="00920007" w:rsidP="00BB7508">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t>Hazardous Substances regulations (</w:t>
      </w:r>
      <w:r w:rsidR="00BB7508" w:rsidRPr="00503AD6">
        <w:rPr>
          <w:rFonts w:ascii="Cambria" w:hAnsi="Cambria"/>
          <w:sz w:val="24"/>
        </w:rPr>
        <w:t>C</w:t>
      </w:r>
      <w:r w:rsidRPr="00503AD6">
        <w:rPr>
          <w:rFonts w:ascii="Cambria" w:hAnsi="Cambria"/>
          <w:sz w:val="24"/>
        </w:rPr>
        <w:t xml:space="preserve">lassification and </w:t>
      </w:r>
      <w:r w:rsidR="00BB7508" w:rsidRPr="00503AD6">
        <w:rPr>
          <w:rFonts w:ascii="Cambria" w:hAnsi="Cambria"/>
          <w:sz w:val="24"/>
        </w:rPr>
        <w:t>E</w:t>
      </w:r>
      <w:r w:rsidRPr="00503AD6">
        <w:rPr>
          <w:rFonts w:ascii="Cambria" w:hAnsi="Cambria"/>
          <w:sz w:val="24"/>
        </w:rPr>
        <w:t>xemption), 5756-1996.</w:t>
      </w:r>
    </w:p>
    <w:p w14:paraId="6FF7A119" w14:textId="77950D1D" w:rsidR="00920007" w:rsidRPr="00503AD6" w:rsidRDefault="00920007" w:rsidP="00920007">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t>IS 312 portable gas cylinders: safety rules.</w:t>
      </w:r>
    </w:p>
    <w:p w14:paraId="1394DBD2" w14:textId="7426A75D" w:rsidR="00CC5A56" w:rsidRPr="00503AD6" w:rsidRDefault="00CC5A56" w:rsidP="00CC5A56">
      <w:pPr>
        <w:pStyle w:val="ListParagraph"/>
        <w:numPr>
          <w:ilvl w:val="0"/>
          <w:numId w:val="17"/>
        </w:numPr>
        <w:tabs>
          <w:tab w:val="left" w:pos="1843"/>
        </w:tabs>
        <w:bidi w:val="0"/>
        <w:spacing w:after="120" w:line="276" w:lineRule="auto"/>
        <w:jc w:val="both"/>
        <w:rPr>
          <w:rFonts w:ascii="Cambria" w:hAnsi="Cambria"/>
          <w:sz w:val="24"/>
        </w:rPr>
      </w:pPr>
      <w:r w:rsidRPr="00503AD6">
        <w:rPr>
          <w:rFonts w:ascii="Cambria" w:hAnsi="Cambria"/>
          <w:sz w:val="24"/>
        </w:rPr>
        <w:lastRenderedPageBreak/>
        <w:t>IS 312 Part 3 – signs to identify industrial gases.</w:t>
      </w:r>
    </w:p>
    <w:p w14:paraId="52F74BE0" w14:textId="15CF71D8" w:rsidR="00CC5A56" w:rsidRPr="00503AD6" w:rsidRDefault="00CC5A56" w:rsidP="00CC5A56">
      <w:p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t>Safety rules for transportation</w:t>
      </w:r>
    </w:p>
    <w:p w14:paraId="524F1CD9" w14:textId="158194AD" w:rsidR="00CC5A56" w:rsidRPr="00503AD6" w:rsidRDefault="00CC5A56" w:rsidP="00BB7508">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b/>
          <w:bCs/>
          <w:sz w:val="24"/>
        </w:rPr>
        <w:t>Gas cylinders will be transported upright (standing)</w:t>
      </w:r>
      <w:r w:rsidRPr="00503AD6">
        <w:rPr>
          <w:rFonts w:ascii="Cambria" w:hAnsi="Cambria"/>
          <w:sz w:val="24"/>
        </w:rPr>
        <w:t xml:space="preserve"> in a special cage for transporting gas cylinders loaded onto a tender, truck or forklift. The cylinders will be securely </w:t>
      </w:r>
      <w:r w:rsidR="00BB7508" w:rsidRPr="00503AD6">
        <w:rPr>
          <w:rFonts w:ascii="Cambria" w:hAnsi="Cambria"/>
          <w:sz w:val="24"/>
        </w:rPr>
        <w:t xml:space="preserve">fastened </w:t>
      </w:r>
      <w:r w:rsidRPr="00503AD6">
        <w:rPr>
          <w:rFonts w:ascii="Cambria" w:hAnsi="Cambria"/>
          <w:sz w:val="24"/>
        </w:rPr>
        <w:t xml:space="preserve">and will not </w:t>
      </w:r>
      <w:r w:rsidR="00BB7508" w:rsidRPr="00503AD6">
        <w:rPr>
          <w:rFonts w:ascii="Cambria" w:hAnsi="Cambria"/>
          <w:sz w:val="24"/>
        </w:rPr>
        <w:t xml:space="preserve">bang into </w:t>
      </w:r>
      <w:r w:rsidRPr="00503AD6">
        <w:rPr>
          <w:rFonts w:ascii="Cambria" w:hAnsi="Cambria"/>
          <w:sz w:val="24"/>
        </w:rPr>
        <w:t xml:space="preserve">one another during transport (see figures below). </w:t>
      </w:r>
    </w:p>
    <w:p w14:paraId="6EDCB0D4" w14:textId="77777777" w:rsidR="00CC5A56" w:rsidRPr="00503AD6" w:rsidRDefault="00CC5A56" w:rsidP="00CC5A56">
      <w:pPr>
        <w:autoSpaceDE w:val="0"/>
        <w:autoSpaceDN w:val="0"/>
        <w:adjustRightInd w:val="0"/>
        <w:ind w:left="360"/>
        <w:rPr>
          <w:rFonts w:ascii="Cambria" w:hAnsi="Cambria"/>
          <w:sz w:val="24"/>
        </w:rPr>
      </w:pPr>
    </w:p>
    <w:p w14:paraId="2378B465" w14:textId="77777777" w:rsidR="00CC5A56" w:rsidRPr="00503AD6" w:rsidRDefault="00CC5A56" w:rsidP="00CC5A56">
      <w:pPr>
        <w:pStyle w:val="ListParagraph"/>
        <w:autoSpaceDE w:val="0"/>
        <w:autoSpaceDN w:val="0"/>
        <w:adjustRightInd w:val="0"/>
        <w:rPr>
          <w:rFonts w:ascii="Cambria" w:hAnsi="Cambria"/>
          <w:sz w:val="24"/>
          <w:rtl/>
        </w:rPr>
      </w:pPr>
    </w:p>
    <w:p w14:paraId="68AD5870" w14:textId="5D776DF4" w:rsidR="00CC5A56" w:rsidRPr="00503AD6" w:rsidRDefault="00CC5A56" w:rsidP="00CC5A56">
      <w:pPr>
        <w:pStyle w:val="ListParagraph"/>
        <w:autoSpaceDE w:val="0"/>
        <w:autoSpaceDN w:val="0"/>
        <w:adjustRightInd w:val="0"/>
        <w:rPr>
          <w:rFonts w:ascii="Cambria" w:hAnsi="Cambria"/>
          <w:sz w:val="24"/>
          <w:rtl/>
        </w:rPr>
      </w:pPr>
      <w:r w:rsidRPr="00503AD6">
        <w:rPr>
          <w:rFonts w:ascii="Arial" w:hAnsi="Arial"/>
          <w:color w:val="0000FF"/>
          <w:sz w:val="24"/>
          <w:lang w:eastAsia="en-US"/>
        </w:rPr>
        <w:drawing>
          <wp:inline distT="0" distB="0" distL="0" distR="0" wp14:anchorId="27E06D4F" wp14:editId="6F34F3BC">
            <wp:extent cx="1868805" cy="2449195"/>
            <wp:effectExtent l="0" t="0" r="0" b="8255"/>
            <wp:docPr id="2" name="Picture 2" descr="https://encrypted-tbn0.gstatic.com/images?q=tbn:ANd9GcTeXawu03Ld5jLfXC38tChHMnTJu0ipLRHNpksajGpfx3q8BGI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eXawu03Ld5jLfXC38tChHMnTJu0ipLRHNpksajGpfx3q8BGIPe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68805" cy="2449195"/>
                    </a:xfrm>
                    <a:prstGeom prst="rect">
                      <a:avLst/>
                    </a:prstGeom>
                    <a:noFill/>
                    <a:ln>
                      <a:noFill/>
                    </a:ln>
                  </pic:spPr>
                </pic:pic>
              </a:graphicData>
            </a:graphic>
          </wp:inline>
        </w:drawing>
      </w:r>
      <w:r w:rsidRPr="00503AD6">
        <w:rPr>
          <w:rFonts w:ascii="Arial" w:hAnsi="Arial"/>
          <w:color w:val="0000FF"/>
          <w:sz w:val="24"/>
        </w:rPr>
        <w:t xml:space="preserve"> </w:t>
      </w:r>
      <w:r w:rsidRPr="00503AD6">
        <w:rPr>
          <w:rFonts w:ascii="Cambria" w:hAnsi="Cambria"/>
          <w:sz w:val="24"/>
          <w:rtl/>
        </w:rPr>
        <w:t xml:space="preserve">  </w:t>
      </w:r>
      <w:r w:rsidRPr="00503AD6">
        <w:rPr>
          <w:rFonts w:ascii="Arial" w:hAnsi="Arial"/>
          <w:color w:val="0000FF"/>
          <w:sz w:val="24"/>
          <w:lang w:eastAsia="en-US"/>
        </w:rPr>
        <w:drawing>
          <wp:inline distT="0" distB="0" distL="0" distR="0" wp14:anchorId="67CE4291" wp14:editId="20DBF9E1">
            <wp:extent cx="1788795" cy="2401570"/>
            <wp:effectExtent l="0" t="0" r="1905" b="0"/>
            <wp:docPr id="1" name="Picture 1" descr="https://encrypted-tbn2.gstatic.com/images?q=tbn:ANd9GcS1DEAO_VPpzx-y2n8jwrJdbn57xOQ2jE_AiI-YCbw1iYBzHh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1DEAO_VPpzx-y2n8jwrJdbn57xOQ2jE_AiI-YCbw1iYBzHhh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88795" cy="2401570"/>
                    </a:xfrm>
                    <a:prstGeom prst="rect">
                      <a:avLst/>
                    </a:prstGeom>
                    <a:noFill/>
                    <a:ln>
                      <a:noFill/>
                    </a:ln>
                  </pic:spPr>
                </pic:pic>
              </a:graphicData>
            </a:graphic>
          </wp:inline>
        </w:drawing>
      </w:r>
    </w:p>
    <w:p w14:paraId="23E1C8C8" w14:textId="77777777" w:rsidR="00CC5A56" w:rsidRPr="00503AD6" w:rsidRDefault="00CC5A56" w:rsidP="00CC5A56">
      <w:pPr>
        <w:tabs>
          <w:tab w:val="left" w:pos="1843"/>
        </w:tabs>
        <w:bidi w:val="0"/>
        <w:spacing w:after="120" w:line="276" w:lineRule="auto"/>
        <w:jc w:val="both"/>
        <w:rPr>
          <w:rFonts w:ascii="Cambria" w:hAnsi="Cambria"/>
          <w:sz w:val="24"/>
        </w:rPr>
      </w:pPr>
    </w:p>
    <w:p w14:paraId="37D562CC" w14:textId="77777777" w:rsidR="00CC5A56" w:rsidRPr="00503AD6" w:rsidRDefault="00CC5A56" w:rsidP="00CC5A56">
      <w:pPr>
        <w:tabs>
          <w:tab w:val="left" w:pos="1843"/>
        </w:tabs>
        <w:bidi w:val="0"/>
        <w:spacing w:after="120" w:line="276" w:lineRule="auto"/>
        <w:jc w:val="both"/>
        <w:rPr>
          <w:rFonts w:ascii="Cambria" w:hAnsi="Cambria"/>
          <w:sz w:val="24"/>
        </w:rPr>
      </w:pPr>
    </w:p>
    <w:p w14:paraId="0F5984CC" w14:textId="724C2A28" w:rsidR="00CC5A56" w:rsidRPr="00503AD6" w:rsidRDefault="00764734" w:rsidP="00CC5A56">
      <w:pPr>
        <w:pStyle w:val="ListParagraph"/>
        <w:numPr>
          <w:ilvl w:val="0"/>
          <w:numId w:val="19"/>
        </w:numPr>
        <w:tabs>
          <w:tab w:val="left" w:pos="1843"/>
        </w:tabs>
        <w:bidi w:val="0"/>
        <w:spacing w:after="120" w:line="276" w:lineRule="auto"/>
        <w:jc w:val="both"/>
        <w:rPr>
          <w:rFonts w:ascii="Cambria" w:hAnsi="Cambria"/>
          <w:b/>
          <w:bCs/>
          <w:sz w:val="24"/>
          <w:rtl/>
        </w:rPr>
      </w:pPr>
      <w:r w:rsidRPr="00503AD6">
        <w:rPr>
          <w:rFonts w:ascii="Cambria" w:hAnsi="Cambria"/>
          <w:b/>
          <w:bCs/>
          <w:sz w:val="24"/>
          <w:u w:val="single"/>
        </w:rPr>
        <w:t>Do not transport cylinders in a closed vehicle</w:t>
      </w:r>
    </w:p>
    <w:p w14:paraId="103C073A" w14:textId="435C3E19" w:rsidR="00CC5A56" w:rsidRPr="00503AD6" w:rsidRDefault="00CC5A56" w:rsidP="003C5F8B">
      <w:pPr>
        <w:tabs>
          <w:tab w:val="left" w:pos="1843"/>
        </w:tabs>
        <w:bidi w:val="0"/>
        <w:spacing w:after="120" w:line="276" w:lineRule="auto"/>
        <w:jc w:val="center"/>
        <w:rPr>
          <w:rFonts w:ascii="Cambria" w:hAnsi="Cambria"/>
          <w:sz w:val="24"/>
        </w:rPr>
      </w:pPr>
      <w:r w:rsidRPr="00503AD6">
        <w:rPr>
          <w:rFonts w:ascii="Arial" w:hAnsi="Arial"/>
          <w:color w:val="0000FF"/>
          <w:sz w:val="24"/>
          <w:lang w:eastAsia="en-US"/>
        </w:rPr>
        <w:drawing>
          <wp:inline distT="0" distB="0" distL="0" distR="0" wp14:anchorId="69EDEAC0" wp14:editId="546CAD22">
            <wp:extent cx="2202815" cy="1733550"/>
            <wp:effectExtent l="0" t="0" r="6985" b="0"/>
            <wp:docPr id="4" name="Picture 4" descr="https://encrypted-tbn3.gstatic.com/images?q=tbn:ANd9GcS0ZtctyIQPvaqqDbi8D6ErTrk_aAFibLO1cRWNRISJRBVMGc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0ZtctyIQPvaqqDbi8D6ErTrk_aAFibLO1cRWNRISJRBVMGc1q"/>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02815" cy="1733550"/>
                    </a:xfrm>
                    <a:prstGeom prst="rect">
                      <a:avLst/>
                    </a:prstGeom>
                    <a:noFill/>
                    <a:ln>
                      <a:noFill/>
                    </a:ln>
                  </pic:spPr>
                </pic:pic>
              </a:graphicData>
            </a:graphic>
          </wp:inline>
        </w:drawing>
      </w:r>
      <w:r w:rsidRPr="00503AD6">
        <w:rPr>
          <w:rFonts w:ascii="Arial" w:hAnsi="Arial"/>
          <w:color w:val="0000FF"/>
          <w:sz w:val="24"/>
          <w:lang w:eastAsia="en-US"/>
        </w:rPr>
        <w:drawing>
          <wp:inline distT="0" distB="0" distL="0" distR="0" wp14:anchorId="6753A7CE" wp14:editId="53BC36DA">
            <wp:extent cx="1884680" cy="1908175"/>
            <wp:effectExtent l="0" t="0" r="1270" b="0"/>
            <wp:docPr id="3" name="Picture 3" descr="https://encrypted-tbn1.gstatic.com/images?q=tbn:ANd9GcRiVU2td5WfUbtR1HZxIbxXI0lyjnO2UNL0BQ6IrznUjdjNxb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iVU2td5WfUbtR1HZxIbxXI0lyjnO2UNL0BQ6IrznUjdjNxb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4680" cy="1908175"/>
                    </a:xfrm>
                    <a:prstGeom prst="rect">
                      <a:avLst/>
                    </a:prstGeom>
                    <a:noFill/>
                    <a:ln>
                      <a:noFill/>
                    </a:ln>
                  </pic:spPr>
                </pic:pic>
              </a:graphicData>
            </a:graphic>
          </wp:inline>
        </w:drawing>
      </w:r>
    </w:p>
    <w:p w14:paraId="5CAA063C" w14:textId="77777777" w:rsidR="006C3E23" w:rsidRPr="00503AD6" w:rsidRDefault="006C3E23" w:rsidP="006C3E23">
      <w:pPr>
        <w:tabs>
          <w:tab w:val="left" w:pos="1843"/>
        </w:tabs>
        <w:bidi w:val="0"/>
        <w:spacing w:after="120" w:line="276" w:lineRule="auto"/>
        <w:jc w:val="both"/>
        <w:rPr>
          <w:rFonts w:ascii="Cambria" w:hAnsi="Cambria"/>
          <w:sz w:val="24"/>
        </w:rPr>
      </w:pPr>
    </w:p>
    <w:p w14:paraId="75ACEF8B" w14:textId="2C305DD8" w:rsidR="006C3E23" w:rsidRPr="00503AD6" w:rsidRDefault="006C3E23" w:rsidP="006C3E23">
      <w:pPr>
        <w:pStyle w:val="ListParagraph"/>
        <w:numPr>
          <w:ilvl w:val="0"/>
          <w:numId w:val="19"/>
        </w:numPr>
        <w:tabs>
          <w:tab w:val="left" w:pos="1843"/>
        </w:tabs>
        <w:bidi w:val="0"/>
        <w:spacing w:after="120" w:line="276" w:lineRule="auto"/>
        <w:jc w:val="both"/>
        <w:rPr>
          <w:rFonts w:ascii="Cambria" w:hAnsi="Cambria"/>
          <w:b/>
          <w:bCs/>
          <w:sz w:val="24"/>
        </w:rPr>
      </w:pPr>
      <w:r w:rsidRPr="00503AD6">
        <w:rPr>
          <w:rFonts w:ascii="Cambria" w:hAnsi="Cambria"/>
          <w:sz w:val="24"/>
        </w:rPr>
        <w:t>Separate the gas cylinders according to risk group (according to the U</w:t>
      </w:r>
      <w:r w:rsidR="00BB7508" w:rsidRPr="00503AD6">
        <w:rPr>
          <w:rFonts w:ascii="Cambria" w:hAnsi="Cambria"/>
          <w:sz w:val="24"/>
        </w:rPr>
        <w:t>.</w:t>
      </w:r>
      <w:r w:rsidRPr="00503AD6">
        <w:rPr>
          <w:rFonts w:ascii="Cambria" w:hAnsi="Cambria"/>
          <w:sz w:val="24"/>
        </w:rPr>
        <w:t>N</w:t>
      </w:r>
      <w:r w:rsidR="00BB7508" w:rsidRPr="00503AD6">
        <w:rPr>
          <w:rFonts w:ascii="Cambria" w:hAnsi="Cambria"/>
          <w:sz w:val="24"/>
        </w:rPr>
        <w:t>.</w:t>
      </w:r>
      <w:r w:rsidRPr="00503AD6">
        <w:rPr>
          <w:rFonts w:ascii="Cambria" w:hAnsi="Cambria"/>
          <w:sz w:val="24"/>
        </w:rPr>
        <w:t xml:space="preserve"> Orange Book).</w:t>
      </w:r>
    </w:p>
    <w:p w14:paraId="509C7D9A" w14:textId="2E5A2ED6" w:rsidR="006C3E23" w:rsidRPr="00503AD6" w:rsidRDefault="006C3E23" w:rsidP="006C3E23">
      <w:pPr>
        <w:tabs>
          <w:tab w:val="left" w:pos="1843"/>
        </w:tabs>
        <w:bidi w:val="0"/>
        <w:spacing w:after="120" w:line="276" w:lineRule="auto"/>
        <w:ind w:left="709"/>
        <w:jc w:val="both"/>
        <w:rPr>
          <w:rFonts w:ascii="Cambria" w:hAnsi="Cambria"/>
          <w:sz w:val="24"/>
        </w:rPr>
      </w:pPr>
      <w:r w:rsidRPr="00503AD6">
        <w:rPr>
          <w:rFonts w:ascii="Cambria" w:hAnsi="Cambria"/>
          <w:sz w:val="24"/>
        </w:rPr>
        <w:lastRenderedPageBreak/>
        <w:t>Sub-group 2.1 – non-toxic flammable gas – such as hydrogen, acetylene, cooking gas, methane.</w:t>
      </w:r>
    </w:p>
    <w:p w14:paraId="44C71D1F" w14:textId="54C38508" w:rsidR="00CC5A56" w:rsidRPr="00503AD6" w:rsidRDefault="00CC5A56" w:rsidP="006C3E23">
      <w:pPr>
        <w:tabs>
          <w:tab w:val="left" w:pos="1843"/>
        </w:tabs>
        <w:bidi w:val="0"/>
        <w:spacing w:after="120" w:line="276" w:lineRule="auto"/>
        <w:ind w:left="360"/>
        <w:jc w:val="both"/>
        <w:rPr>
          <w:rFonts w:ascii="Cambria" w:hAnsi="Cambria"/>
          <w:sz w:val="24"/>
        </w:rPr>
      </w:pPr>
    </w:p>
    <w:p w14:paraId="4E76EC83" w14:textId="179EBEA7" w:rsidR="00CC5A56" w:rsidRPr="00503AD6" w:rsidRDefault="00CC5A56" w:rsidP="003C5F8B">
      <w:pPr>
        <w:tabs>
          <w:tab w:val="left" w:pos="1843"/>
        </w:tabs>
        <w:bidi w:val="0"/>
        <w:spacing w:after="120" w:line="276" w:lineRule="auto"/>
        <w:jc w:val="center"/>
        <w:rPr>
          <w:rFonts w:ascii="Cambria" w:hAnsi="Cambria"/>
          <w:sz w:val="24"/>
        </w:rPr>
      </w:pPr>
      <w:r w:rsidRPr="00503AD6">
        <w:rPr>
          <w:rFonts w:ascii="Cambria" w:hAnsi="Cambria"/>
          <w:sz w:val="24"/>
          <w:lang w:eastAsia="en-US"/>
        </w:rPr>
        <w:drawing>
          <wp:inline distT="0" distB="0" distL="0" distR="0" wp14:anchorId="25B51883" wp14:editId="4311A975">
            <wp:extent cx="1582420" cy="1558290"/>
            <wp:effectExtent l="0" t="0" r="0" b="3810"/>
            <wp:docPr id="5" name="Picture 5" descr="2flam_1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flam_1_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2420" cy="1558290"/>
                    </a:xfrm>
                    <a:prstGeom prst="rect">
                      <a:avLst/>
                    </a:prstGeom>
                    <a:noFill/>
                    <a:ln>
                      <a:noFill/>
                    </a:ln>
                  </pic:spPr>
                </pic:pic>
              </a:graphicData>
            </a:graphic>
          </wp:inline>
        </w:drawing>
      </w:r>
    </w:p>
    <w:p w14:paraId="0A60548C" w14:textId="6A4EEB25" w:rsidR="00CC5A56" w:rsidRPr="00503AD6" w:rsidRDefault="006C3E23" w:rsidP="006C3E23">
      <w:pPr>
        <w:tabs>
          <w:tab w:val="left" w:pos="1843"/>
        </w:tabs>
        <w:bidi w:val="0"/>
        <w:spacing w:after="120" w:line="276" w:lineRule="auto"/>
        <w:ind w:firstLine="709"/>
        <w:jc w:val="both"/>
        <w:rPr>
          <w:rFonts w:ascii="Cambria" w:hAnsi="Cambria"/>
          <w:sz w:val="24"/>
        </w:rPr>
      </w:pPr>
      <w:r w:rsidRPr="00503AD6">
        <w:rPr>
          <w:rFonts w:ascii="Cambria" w:hAnsi="Cambria"/>
          <w:sz w:val="24"/>
        </w:rPr>
        <w:t>Sub-group 2.</w:t>
      </w:r>
      <w:r w:rsidRPr="00503AD6">
        <w:rPr>
          <w:rFonts w:ascii="Cambria" w:hAnsi="Cambria"/>
          <w:sz w:val="24"/>
        </w:rPr>
        <w:t>2 – Non-flammable compressed gas. For example, inert gases such as helium, argon, nitrogen or carbon dioxide</w:t>
      </w:r>
      <w:r w:rsidR="00E82018" w:rsidRPr="00503AD6">
        <w:rPr>
          <w:rFonts w:ascii="Cambria" w:hAnsi="Cambria"/>
          <w:sz w:val="24"/>
        </w:rPr>
        <w:t>.</w:t>
      </w:r>
    </w:p>
    <w:p w14:paraId="2C984239" w14:textId="77777777" w:rsidR="00CC5A56" w:rsidRPr="00503AD6" w:rsidRDefault="00CC5A56" w:rsidP="00CC5A56">
      <w:pPr>
        <w:tabs>
          <w:tab w:val="left" w:pos="1843"/>
        </w:tabs>
        <w:bidi w:val="0"/>
        <w:spacing w:after="120" w:line="276" w:lineRule="auto"/>
        <w:jc w:val="both"/>
        <w:rPr>
          <w:rFonts w:ascii="Cambria" w:hAnsi="Cambria"/>
          <w:sz w:val="24"/>
        </w:rPr>
      </w:pPr>
    </w:p>
    <w:p w14:paraId="6831437F" w14:textId="7B122984" w:rsidR="00CC5A56" w:rsidRPr="00503AD6" w:rsidRDefault="00CC5A56" w:rsidP="003C5F8B">
      <w:pPr>
        <w:tabs>
          <w:tab w:val="left" w:pos="1843"/>
        </w:tabs>
        <w:bidi w:val="0"/>
        <w:spacing w:after="120" w:line="276" w:lineRule="auto"/>
        <w:jc w:val="center"/>
        <w:rPr>
          <w:rFonts w:ascii="Cambria" w:hAnsi="Cambria"/>
          <w:sz w:val="24"/>
        </w:rPr>
      </w:pPr>
      <w:r w:rsidRPr="00503AD6">
        <w:rPr>
          <w:rFonts w:ascii="Cambria" w:hAnsi="Cambria"/>
          <w:sz w:val="24"/>
          <w:lang w:eastAsia="en-US"/>
        </w:rPr>
        <w:drawing>
          <wp:inline distT="0" distB="0" distL="0" distR="0" wp14:anchorId="44F74138" wp14:editId="13F00C3D">
            <wp:extent cx="1757045" cy="1939925"/>
            <wp:effectExtent l="0" t="0" r="0" b="3175"/>
            <wp:docPr id="6" name="Picture 6" descr="Class 2.2: Nonflammable Gas">
              <a:hlinkClick xmlns:a="http://schemas.openxmlformats.org/drawingml/2006/main" r:id="rId18" tooltip="&quot;Class 2.2: Nonflammable Gas&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2.2: Nonflammable Ga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7045" cy="1939925"/>
                    </a:xfrm>
                    <a:prstGeom prst="rect">
                      <a:avLst/>
                    </a:prstGeom>
                    <a:noFill/>
                    <a:ln>
                      <a:noFill/>
                    </a:ln>
                  </pic:spPr>
                </pic:pic>
              </a:graphicData>
            </a:graphic>
          </wp:inline>
        </w:drawing>
      </w:r>
    </w:p>
    <w:p w14:paraId="1616B169" w14:textId="538EEAF4" w:rsidR="00CC5A56" w:rsidRPr="00503AD6" w:rsidRDefault="00E82018" w:rsidP="00E82018">
      <w:pPr>
        <w:tabs>
          <w:tab w:val="left" w:pos="1843"/>
        </w:tabs>
        <w:bidi w:val="0"/>
        <w:spacing w:after="120" w:line="276" w:lineRule="auto"/>
        <w:jc w:val="both"/>
        <w:rPr>
          <w:rFonts w:ascii="Cambria" w:hAnsi="Cambria"/>
          <w:sz w:val="24"/>
        </w:rPr>
      </w:pPr>
      <w:r w:rsidRPr="00503AD6">
        <w:rPr>
          <w:rFonts w:ascii="Cambria" w:hAnsi="Cambria"/>
          <w:sz w:val="24"/>
        </w:rPr>
        <w:t>Sub-group 2.</w:t>
      </w:r>
      <w:r w:rsidRPr="00503AD6">
        <w:rPr>
          <w:rFonts w:ascii="Cambria" w:hAnsi="Cambria"/>
          <w:sz w:val="24"/>
        </w:rPr>
        <w:t>3 – Toxic gas. For example, nitrous oxide (N20), phosphine, arsine, ammonia, fluorine.</w:t>
      </w:r>
    </w:p>
    <w:p w14:paraId="55BE626E" w14:textId="57F8DD7E" w:rsidR="00CC5A56" w:rsidRPr="00503AD6" w:rsidRDefault="00CC5A56" w:rsidP="003C5F8B">
      <w:pPr>
        <w:tabs>
          <w:tab w:val="left" w:pos="1843"/>
        </w:tabs>
        <w:bidi w:val="0"/>
        <w:spacing w:after="120" w:line="276" w:lineRule="auto"/>
        <w:jc w:val="center"/>
        <w:rPr>
          <w:rFonts w:ascii="Cambria" w:hAnsi="Cambria"/>
          <w:sz w:val="24"/>
        </w:rPr>
      </w:pPr>
      <w:r w:rsidRPr="00503AD6">
        <w:rPr>
          <w:rFonts w:ascii="Cambria" w:hAnsi="Cambria"/>
          <w:sz w:val="24"/>
          <w:lang w:eastAsia="en-US"/>
        </w:rPr>
        <w:drawing>
          <wp:inline distT="0" distB="0" distL="0" distR="0" wp14:anchorId="03D3042F" wp14:editId="46BB986B">
            <wp:extent cx="1884680" cy="1852930"/>
            <wp:effectExtent l="0" t="0" r="1270" b="0"/>
            <wp:docPr id="7" name="Picture 7" descr="2tox_1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tox_1_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4680" cy="1852930"/>
                    </a:xfrm>
                    <a:prstGeom prst="rect">
                      <a:avLst/>
                    </a:prstGeom>
                    <a:noFill/>
                    <a:ln>
                      <a:noFill/>
                    </a:ln>
                  </pic:spPr>
                </pic:pic>
              </a:graphicData>
            </a:graphic>
          </wp:inline>
        </w:drawing>
      </w:r>
    </w:p>
    <w:p w14:paraId="568CF3D2" w14:textId="77777777" w:rsidR="00BB7508" w:rsidRPr="00503AD6" w:rsidRDefault="00BB7508">
      <w:pPr>
        <w:bidi w:val="0"/>
        <w:rPr>
          <w:rFonts w:ascii="Cambria" w:hAnsi="Cambria"/>
          <w:b/>
          <w:bCs/>
          <w:sz w:val="24"/>
          <w:u w:val="single"/>
        </w:rPr>
      </w:pPr>
    </w:p>
    <w:p w14:paraId="7C74FA1C" w14:textId="77777777" w:rsidR="00E82018" w:rsidRPr="00503AD6" w:rsidRDefault="00E82018" w:rsidP="00BB7508">
      <w:pPr>
        <w:bidi w:val="0"/>
        <w:rPr>
          <w:rFonts w:ascii="Cambria" w:hAnsi="Cambria"/>
          <w:b/>
          <w:bCs/>
          <w:sz w:val="24"/>
          <w:u w:val="single"/>
        </w:rPr>
      </w:pPr>
      <w:r w:rsidRPr="00503AD6">
        <w:rPr>
          <w:rFonts w:ascii="Cambria" w:hAnsi="Cambria"/>
          <w:b/>
          <w:bCs/>
          <w:sz w:val="24"/>
          <w:u w:val="single"/>
        </w:rPr>
        <w:lastRenderedPageBreak/>
        <w:t>Note:</w:t>
      </w:r>
    </w:p>
    <w:p w14:paraId="667B13FD" w14:textId="78729CA6" w:rsidR="001F4A00" w:rsidRPr="00503AD6" w:rsidRDefault="00E82018" w:rsidP="00BB7508">
      <w:pPr>
        <w:bidi w:val="0"/>
        <w:rPr>
          <w:rFonts w:ascii="Cambria" w:hAnsi="Cambria"/>
          <w:b/>
          <w:bCs/>
          <w:sz w:val="24"/>
          <w:u w:val="single"/>
        </w:rPr>
      </w:pPr>
      <w:r w:rsidRPr="00503AD6">
        <w:rPr>
          <w:rFonts w:ascii="Cambria" w:hAnsi="Cambria"/>
          <w:b/>
          <w:bCs/>
          <w:sz w:val="24"/>
          <w:u w:val="single"/>
        </w:rPr>
        <w:t xml:space="preserve">Oxygen is classified as a non-flammable and non-toxic gas, sub-group 2.2, but also classified in </w:t>
      </w:r>
      <w:r w:rsidR="001F4A00" w:rsidRPr="00503AD6">
        <w:rPr>
          <w:rFonts w:ascii="Cambria" w:hAnsi="Cambria"/>
          <w:b/>
          <w:bCs/>
          <w:sz w:val="24"/>
          <w:u w:val="single"/>
        </w:rPr>
        <w:t xml:space="preserve">a secondary </w:t>
      </w:r>
      <w:r w:rsidRPr="00503AD6">
        <w:rPr>
          <w:rFonts w:ascii="Cambria" w:hAnsi="Cambria"/>
          <w:b/>
          <w:bCs/>
          <w:sz w:val="24"/>
          <w:u w:val="single"/>
        </w:rPr>
        <w:t>group as an oxidant (sub-group 5.1)</w:t>
      </w:r>
      <w:r w:rsidR="001F4A00" w:rsidRPr="00503AD6">
        <w:rPr>
          <w:rFonts w:ascii="Cambria" w:hAnsi="Cambria"/>
          <w:b/>
          <w:bCs/>
          <w:sz w:val="24"/>
          <w:u w:val="single"/>
        </w:rPr>
        <w:t>. Do not transport an oxygen cylinder with flammable gas cylinders (sub-group 2.1) or toxic gases (group 2.3).</w:t>
      </w:r>
    </w:p>
    <w:p w14:paraId="0B00C234" w14:textId="77777777" w:rsidR="001F4A00" w:rsidRPr="00503AD6" w:rsidRDefault="001F4A00" w:rsidP="001F4A00">
      <w:pPr>
        <w:bidi w:val="0"/>
        <w:rPr>
          <w:rFonts w:ascii="Cambria" w:hAnsi="Cambria"/>
          <w:b/>
          <w:bCs/>
          <w:sz w:val="24"/>
          <w:u w:val="single"/>
        </w:rPr>
      </w:pPr>
    </w:p>
    <w:p w14:paraId="5771F2A1" w14:textId="77777777" w:rsidR="001F4A00" w:rsidRPr="00503AD6" w:rsidRDefault="001F4A00" w:rsidP="001F4A00">
      <w:pPr>
        <w:tabs>
          <w:tab w:val="left" w:pos="1843"/>
        </w:tabs>
        <w:bidi w:val="0"/>
        <w:spacing w:after="120" w:line="276" w:lineRule="auto"/>
        <w:jc w:val="both"/>
        <w:rPr>
          <w:rFonts w:ascii="Cambria" w:hAnsi="Cambria"/>
          <w:sz w:val="24"/>
        </w:rPr>
      </w:pPr>
    </w:p>
    <w:p w14:paraId="5DF287A5" w14:textId="21A2A687" w:rsidR="001F4A00" w:rsidRPr="00503AD6" w:rsidRDefault="001F4A00" w:rsidP="001F4A00">
      <w:pPr>
        <w:pStyle w:val="ListParagraph"/>
        <w:numPr>
          <w:ilvl w:val="0"/>
          <w:numId w:val="19"/>
        </w:numPr>
        <w:tabs>
          <w:tab w:val="left" w:pos="1843"/>
        </w:tabs>
        <w:bidi w:val="0"/>
        <w:spacing w:after="120" w:line="276" w:lineRule="auto"/>
        <w:jc w:val="both"/>
        <w:rPr>
          <w:rFonts w:ascii="Cambria" w:hAnsi="Cambria"/>
          <w:b/>
          <w:bCs/>
          <w:sz w:val="24"/>
        </w:rPr>
      </w:pPr>
      <w:r w:rsidRPr="00503AD6">
        <w:rPr>
          <w:rFonts w:ascii="Cambria" w:hAnsi="Cambria"/>
          <w:sz w:val="24"/>
        </w:rPr>
        <w:t>Do not transport a cylinder that is not identified.</w:t>
      </w:r>
    </w:p>
    <w:p w14:paraId="2C4301A3" w14:textId="4B688D5C" w:rsidR="001F4A00" w:rsidRPr="00503AD6" w:rsidRDefault="001F4A00" w:rsidP="00BB7508">
      <w:pPr>
        <w:pStyle w:val="ListParagraph"/>
        <w:numPr>
          <w:ilvl w:val="0"/>
          <w:numId w:val="19"/>
        </w:numPr>
        <w:tabs>
          <w:tab w:val="left" w:pos="1843"/>
        </w:tabs>
        <w:bidi w:val="0"/>
        <w:spacing w:after="120" w:line="276" w:lineRule="auto"/>
        <w:jc w:val="both"/>
        <w:rPr>
          <w:rFonts w:ascii="Cambria" w:hAnsi="Cambria"/>
          <w:b/>
          <w:bCs/>
          <w:sz w:val="24"/>
        </w:rPr>
      </w:pPr>
      <w:r w:rsidRPr="00503AD6">
        <w:rPr>
          <w:rFonts w:ascii="Cambria" w:hAnsi="Cambria"/>
          <w:sz w:val="24"/>
        </w:rPr>
        <w:t xml:space="preserve">Do not transport a gas cylinder that is damaged, rusty, </w:t>
      </w:r>
      <w:r w:rsidR="00BB7508" w:rsidRPr="00503AD6">
        <w:rPr>
          <w:rFonts w:ascii="Cambria" w:hAnsi="Cambria"/>
          <w:sz w:val="24"/>
        </w:rPr>
        <w:t xml:space="preserve">missing </w:t>
      </w:r>
      <w:r w:rsidRPr="00503AD6">
        <w:rPr>
          <w:rFonts w:ascii="Cambria" w:hAnsi="Cambria"/>
          <w:sz w:val="24"/>
        </w:rPr>
        <w:t xml:space="preserve">a valve, </w:t>
      </w:r>
      <w:r w:rsidR="00BB7508" w:rsidRPr="00503AD6">
        <w:rPr>
          <w:rFonts w:ascii="Cambria" w:hAnsi="Cambria"/>
          <w:sz w:val="24"/>
        </w:rPr>
        <w:t xml:space="preserve">missing </w:t>
      </w:r>
      <w:r w:rsidRPr="00503AD6">
        <w:rPr>
          <w:rFonts w:ascii="Cambria" w:hAnsi="Cambria"/>
          <w:sz w:val="24"/>
        </w:rPr>
        <w:t>a protective cap.</w:t>
      </w:r>
    </w:p>
    <w:p w14:paraId="12EE3A71" w14:textId="1EFC8444" w:rsidR="001F4A00" w:rsidRPr="00503AD6" w:rsidRDefault="001F4A00" w:rsidP="001F4A00">
      <w:pPr>
        <w:pStyle w:val="ListParagraph"/>
        <w:numPr>
          <w:ilvl w:val="0"/>
          <w:numId w:val="19"/>
        </w:numPr>
        <w:tabs>
          <w:tab w:val="left" w:pos="1843"/>
        </w:tabs>
        <w:bidi w:val="0"/>
        <w:spacing w:after="120" w:line="276" w:lineRule="auto"/>
        <w:jc w:val="both"/>
        <w:rPr>
          <w:rFonts w:ascii="Cambria" w:hAnsi="Cambria"/>
          <w:b/>
          <w:bCs/>
          <w:sz w:val="24"/>
        </w:rPr>
      </w:pPr>
      <w:r w:rsidRPr="00503AD6">
        <w:rPr>
          <w:rFonts w:ascii="Cambria" w:hAnsi="Cambria"/>
          <w:sz w:val="24"/>
        </w:rPr>
        <w:t>The cylinders will be offloaded only by lowering the cages using a forklift, crane or suitable hydraulic ramp.</w:t>
      </w:r>
    </w:p>
    <w:p w14:paraId="6BBF2508" w14:textId="57F26BE5" w:rsidR="001F4A00" w:rsidRPr="00503AD6" w:rsidRDefault="001F4A00" w:rsidP="001F4A00">
      <w:pPr>
        <w:pStyle w:val="ListParagraph"/>
        <w:numPr>
          <w:ilvl w:val="0"/>
          <w:numId w:val="19"/>
        </w:numPr>
        <w:tabs>
          <w:tab w:val="left" w:pos="1843"/>
        </w:tabs>
        <w:bidi w:val="0"/>
        <w:spacing w:after="120" w:line="276" w:lineRule="auto"/>
        <w:jc w:val="both"/>
        <w:rPr>
          <w:rFonts w:ascii="Cambria" w:hAnsi="Cambria"/>
          <w:b/>
          <w:bCs/>
          <w:sz w:val="24"/>
        </w:rPr>
      </w:pPr>
      <w:r w:rsidRPr="00503AD6">
        <w:rPr>
          <w:rFonts w:ascii="Cambria" w:hAnsi="Cambria"/>
          <w:sz w:val="24"/>
        </w:rPr>
        <w:t>Workers transporting the cylinders will be given comprehensive safety training on transporting and handling hazardous substances incidents, including refresher courses and exercises at least once a year.</w:t>
      </w:r>
    </w:p>
    <w:p w14:paraId="0A2203AA" w14:textId="2F93E90F" w:rsidR="001F4A00" w:rsidRPr="00503AD6" w:rsidRDefault="001F4A00" w:rsidP="00BB7508">
      <w:pPr>
        <w:pStyle w:val="ListParagraph"/>
        <w:numPr>
          <w:ilvl w:val="0"/>
          <w:numId w:val="19"/>
        </w:numPr>
        <w:tabs>
          <w:tab w:val="left" w:pos="1843"/>
        </w:tabs>
        <w:bidi w:val="0"/>
        <w:spacing w:after="120" w:line="276" w:lineRule="auto"/>
        <w:jc w:val="both"/>
        <w:rPr>
          <w:rFonts w:ascii="Cambria" w:hAnsi="Cambria"/>
          <w:b/>
          <w:bCs/>
          <w:sz w:val="24"/>
        </w:rPr>
      </w:pPr>
      <w:r w:rsidRPr="00503AD6">
        <w:rPr>
          <w:rFonts w:ascii="Cambria" w:hAnsi="Cambria"/>
          <w:sz w:val="24"/>
        </w:rPr>
        <w:t xml:space="preserve">For short distances, the cylinder will be moved from place to place using a </w:t>
      </w:r>
      <w:r w:rsidR="003C5F8B" w:rsidRPr="00503AD6">
        <w:rPr>
          <w:rFonts w:ascii="Cambria" w:hAnsi="Cambria"/>
          <w:sz w:val="24"/>
        </w:rPr>
        <w:t xml:space="preserve">4-wheel cart, with the cylinder securely </w:t>
      </w:r>
      <w:r w:rsidR="00BB7508" w:rsidRPr="00503AD6">
        <w:rPr>
          <w:rFonts w:ascii="Cambria" w:hAnsi="Cambria"/>
          <w:sz w:val="24"/>
        </w:rPr>
        <w:t xml:space="preserve">fastened </w:t>
      </w:r>
      <w:r w:rsidR="003C5F8B" w:rsidRPr="00503AD6">
        <w:rPr>
          <w:rFonts w:ascii="Cambria" w:hAnsi="Cambria"/>
          <w:sz w:val="24"/>
        </w:rPr>
        <w:t>to the car</w:t>
      </w:r>
      <w:r w:rsidR="00BB7508" w:rsidRPr="00503AD6">
        <w:rPr>
          <w:rFonts w:ascii="Cambria" w:hAnsi="Cambria"/>
          <w:sz w:val="24"/>
        </w:rPr>
        <w:t>t</w:t>
      </w:r>
      <w:r w:rsidR="003C5F8B" w:rsidRPr="00503AD6">
        <w:rPr>
          <w:rFonts w:ascii="Cambria" w:hAnsi="Cambria"/>
          <w:sz w:val="24"/>
        </w:rPr>
        <w:t xml:space="preserve"> and a protective covering placed on the valve (see figure).</w:t>
      </w:r>
    </w:p>
    <w:p w14:paraId="5AC25CBB" w14:textId="77777777" w:rsidR="003C5F8B" w:rsidRPr="00503AD6" w:rsidRDefault="003C5F8B" w:rsidP="003C5F8B">
      <w:pPr>
        <w:tabs>
          <w:tab w:val="left" w:pos="1843"/>
        </w:tabs>
        <w:bidi w:val="0"/>
        <w:spacing w:after="120" w:line="276" w:lineRule="auto"/>
        <w:ind w:left="360"/>
        <w:jc w:val="center"/>
        <w:rPr>
          <w:rFonts w:ascii="Cambria" w:hAnsi="Cambria"/>
          <w:sz w:val="24"/>
        </w:rPr>
      </w:pPr>
    </w:p>
    <w:p w14:paraId="721BF4A3" w14:textId="0C790DDA" w:rsidR="003C5F8B" w:rsidRPr="00503AD6" w:rsidRDefault="003C5F8B" w:rsidP="003C5F8B">
      <w:pPr>
        <w:tabs>
          <w:tab w:val="left" w:pos="1843"/>
        </w:tabs>
        <w:bidi w:val="0"/>
        <w:spacing w:after="120" w:line="276" w:lineRule="auto"/>
        <w:ind w:left="360"/>
        <w:jc w:val="center"/>
        <w:rPr>
          <w:rFonts w:ascii="Cambria" w:hAnsi="Cambria"/>
          <w:sz w:val="24"/>
        </w:rPr>
      </w:pPr>
      <w:r w:rsidRPr="00503AD6">
        <w:drawing>
          <wp:anchor distT="0" distB="0" distL="114300" distR="114300" simplePos="0" relativeHeight="251658240" behindDoc="1" locked="0" layoutInCell="1" allowOverlap="1" wp14:anchorId="5E27BF75" wp14:editId="406895CD">
            <wp:simplePos x="0" y="0"/>
            <wp:positionH relativeFrom="column">
              <wp:posOffset>2332990</wp:posOffset>
            </wp:positionH>
            <wp:positionV relativeFrom="paragraph">
              <wp:posOffset>3175</wp:posOffset>
            </wp:positionV>
            <wp:extent cx="1670050" cy="1447165"/>
            <wp:effectExtent l="0" t="0" r="6350" b="635"/>
            <wp:wrapTight wrapText="bothSides">
              <wp:wrapPolygon edited="0">
                <wp:start x="0" y="0"/>
                <wp:lineTo x="0" y="21325"/>
                <wp:lineTo x="21436" y="21325"/>
                <wp:lineTo x="21436" y="0"/>
                <wp:lineTo x="0" y="0"/>
              </wp:wrapPolygon>
            </wp:wrapTight>
            <wp:docPr id="8" name="Picture 8" descr="https://encrypted-tbn1.gstatic.com/images?q=tbn:ANd9GcSVcDAqiA9goelnx5piT0bP1mmwq0Q7nAureNbf7_IUW7f6bhg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1.gstatic.com/images?q=tbn:ANd9GcSVcDAqiA9goelnx5piT0bP1mmwq0Q7nAureNbf7_IUW7f6bhgz"/>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70050" cy="1447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509A0" w14:textId="77777777" w:rsidR="003C5F8B" w:rsidRPr="00503AD6" w:rsidRDefault="003C5F8B" w:rsidP="003C5F8B">
      <w:pPr>
        <w:tabs>
          <w:tab w:val="left" w:pos="1843"/>
        </w:tabs>
        <w:bidi w:val="0"/>
        <w:spacing w:after="120" w:line="276" w:lineRule="auto"/>
        <w:ind w:left="360"/>
        <w:jc w:val="center"/>
        <w:rPr>
          <w:rFonts w:ascii="Cambria" w:hAnsi="Cambria"/>
          <w:sz w:val="24"/>
        </w:rPr>
      </w:pPr>
    </w:p>
    <w:p w14:paraId="6FEFA77A" w14:textId="112D7657" w:rsidR="00CC5A56" w:rsidRPr="00503AD6" w:rsidRDefault="00CC5A56" w:rsidP="003C5F8B">
      <w:pPr>
        <w:tabs>
          <w:tab w:val="left" w:pos="1843"/>
        </w:tabs>
        <w:bidi w:val="0"/>
        <w:spacing w:after="120" w:line="276" w:lineRule="auto"/>
        <w:ind w:left="360"/>
        <w:jc w:val="center"/>
        <w:rPr>
          <w:rFonts w:ascii="Cambria" w:hAnsi="Cambria"/>
          <w:sz w:val="24"/>
        </w:rPr>
      </w:pPr>
    </w:p>
    <w:p w14:paraId="0747B497" w14:textId="77777777" w:rsidR="003C5F8B" w:rsidRPr="00503AD6" w:rsidRDefault="003C5F8B" w:rsidP="003C5F8B">
      <w:pPr>
        <w:tabs>
          <w:tab w:val="left" w:pos="1843"/>
        </w:tabs>
        <w:bidi w:val="0"/>
        <w:spacing w:after="120" w:line="276" w:lineRule="auto"/>
        <w:ind w:left="360"/>
        <w:jc w:val="center"/>
        <w:rPr>
          <w:rFonts w:ascii="Cambria" w:hAnsi="Cambria"/>
          <w:sz w:val="24"/>
        </w:rPr>
      </w:pPr>
    </w:p>
    <w:p w14:paraId="64E7B389" w14:textId="77777777" w:rsidR="003C5F8B" w:rsidRPr="00503AD6" w:rsidRDefault="003C5F8B" w:rsidP="003C5F8B">
      <w:pPr>
        <w:tabs>
          <w:tab w:val="left" w:pos="1843"/>
        </w:tabs>
        <w:bidi w:val="0"/>
        <w:spacing w:after="120" w:line="276" w:lineRule="auto"/>
        <w:ind w:left="360"/>
        <w:jc w:val="center"/>
        <w:rPr>
          <w:rFonts w:ascii="Cambria" w:hAnsi="Cambria"/>
          <w:sz w:val="24"/>
        </w:rPr>
      </w:pPr>
    </w:p>
    <w:p w14:paraId="27DF6ED4" w14:textId="77777777" w:rsidR="003C5F8B" w:rsidRPr="00503AD6" w:rsidRDefault="003C5F8B" w:rsidP="003C5F8B">
      <w:pPr>
        <w:tabs>
          <w:tab w:val="left" w:pos="1843"/>
        </w:tabs>
        <w:bidi w:val="0"/>
        <w:spacing w:after="120" w:line="276" w:lineRule="auto"/>
        <w:ind w:left="360"/>
        <w:jc w:val="center"/>
        <w:rPr>
          <w:rFonts w:ascii="Cambria" w:hAnsi="Cambria"/>
          <w:sz w:val="24"/>
        </w:rPr>
      </w:pPr>
    </w:p>
    <w:p w14:paraId="41AB8F9C" w14:textId="33ED4706" w:rsidR="003C5F8B" w:rsidRPr="00503AD6" w:rsidRDefault="003C5F8B" w:rsidP="003C5F8B">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During transport the cylinder valve must be covered with a protective cap that has been securely screwed in place.</w:t>
      </w:r>
    </w:p>
    <w:p w14:paraId="30CA8720" w14:textId="35F0A3DA" w:rsidR="003C5F8B" w:rsidRPr="00503AD6" w:rsidRDefault="003C5F8B" w:rsidP="003C5F8B">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Do not move a gas canister in a passenger elevator with passengers inside.</w:t>
      </w:r>
    </w:p>
    <w:p w14:paraId="5496BD7F" w14:textId="5B7945E0" w:rsidR="003C5F8B" w:rsidRPr="00503AD6" w:rsidRDefault="003C5F8B" w:rsidP="003C5F8B">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Transport in an elevator will be solely in a service elevator or an empty passenger elevator.</w:t>
      </w:r>
    </w:p>
    <w:p w14:paraId="5C2390DD" w14:textId="6F533E24" w:rsidR="003C5F8B" w:rsidRPr="00503AD6" w:rsidRDefault="003C5F8B" w:rsidP="003C5F8B">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In no case may the gas canister be dragged, thrown or rolled.</w:t>
      </w:r>
    </w:p>
    <w:p w14:paraId="6783D3C0" w14:textId="5860C076" w:rsidR="003C5F8B" w:rsidRPr="00503AD6" w:rsidRDefault="003C5F8B" w:rsidP="00BB7508">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Do not lift up the canister by its protective cover.</w:t>
      </w:r>
    </w:p>
    <w:p w14:paraId="6081EEA6" w14:textId="627AD13A" w:rsidR="004D0250" w:rsidRPr="00503AD6" w:rsidRDefault="004D0250" w:rsidP="004D0250">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Do not lift or move canisters using an electromagnetic crane.</w:t>
      </w:r>
    </w:p>
    <w:p w14:paraId="0B65FBD5" w14:textId="646C3C23" w:rsidR="004D0250" w:rsidRPr="00503AD6" w:rsidRDefault="0023112E" w:rsidP="004D0250">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To transport the canisters, they should be arranged so that all valves will be facing one direction.</w:t>
      </w:r>
    </w:p>
    <w:p w14:paraId="36513508" w14:textId="11ECC226" w:rsidR="0023112E" w:rsidRPr="00503AD6" w:rsidRDefault="0023112E" w:rsidP="0023112E">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lastRenderedPageBreak/>
        <w:t>Use personal protective equipment – safety shoes with steel cap protector, safety goggles and face protector when disconnecting and connecting the canisters.</w:t>
      </w:r>
    </w:p>
    <w:p w14:paraId="15C06B9A" w14:textId="1A8B321C" w:rsidR="0023112E" w:rsidRPr="00503AD6" w:rsidRDefault="006A1FDA" w:rsidP="006A1FDA">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The transport vehicle must have personal protective equipment for the workers – gas mask with a filter suitable for the type of gas, gloves, first aid kit and fire extinguisher.</w:t>
      </w:r>
    </w:p>
    <w:p w14:paraId="166ACEC6" w14:textId="7038BDB5" w:rsidR="006A1FDA" w:rsidRPr="00503AD6" w:rsidRDefault="006A1FDA" w:rsidP="006A1FDA">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The transporter must be familiar with the safety sheets for the canisters, and keep printed copies.</w:t>
      </w:r>
    </w:p>
    <w:p w14:paraId="600D1057" w14:textId="1129ABAC" w:rsidR="006A1FDA" w:rsidRPr="00503AD6" w:rsidRDefault="006A1FDA" w:rsidP="006A1FDA">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Smoking near the canisters is prohibited.</w:t>
      </w:r>
    </w:p>
    <w:p w14:paraId="606B585C" w14:textId="7666AEFC" w:rsidR="00BA2076" w:rsidRPr="00503AD6" w:rsidRDefault="006A1FDA" w:rsidP="006A1FDA">
      <w:pPr>
        <w:pStyle w:val="ListParagraph"/>
        <w:numPr>
          <w:ilvl w:val="0"/>
          <w:numId w:val="19"/>
        </w:numPr>
        <w:tabs>
          <w:tab w:val="left" w:pos="1843"/>
        </w:tabs>
        <w:bidi w:val="0"/>
        <w:spacing w:after="120" w:line="276" w:lineRule="auto"/>
        <w:jc w:val="both"/>
        <w:rPr>
          <w:rFonts w:ascii="Cambria" w:hAnsi="Cambria"/>
          <w:sz w:val="24"/>
        </w:rPr>
      </w:pPr>
      <w:r w:rsidRPr="00503AD6">
        <w:rPr>
          <w:rFonts w:ascii="Cambria" w:hAnsi="Cambria"/>
          <w:sz w:val="24"/>
        </w:rPr>
        <w:t>Keep canisters away from heat, flammable materials, corrosives and oils.</w:t>
      </w:r>
    </w:p>
    <w:p w14:paraId="5C53E777" w14:textId="77777777" w:rsidR="00BA2076" w:rsidRPr="00503AD6" w:rsidRDefault="00BA2076">
      <w:pPr>
        <w:bidi w:val="0"/>
        <w:rPr>
          <w:rFonts w:ascii="Cambria" w:hAnsi="Cambria"/>
          <w:sz w:val="24"/>
        </w:rPr>
      </w:pPr>
      <w:r w:rsidRPr="00503AD6">
        <w:rPr>
          <w:rFonts w:ascii="Cambria" w:hAnsi="Cambria"/>
          <w:sz w:val="24"/>
        </w:rPr>
        <w:br w:type="page"/>
      </w:r>
    </w:p>
    <w:p w14:paraId="7418CC68" w14:textId="362649A2" w:rsidR="006A1FDA" w:rsidRPr="00503AD6" w:rsidRDefault="00BA2076" w:rsidP="00BA2076">
      <w:pPr>
        <w:tabs>
          <w:tab w:val="left" w:pos="1843"/>
        </w:tabs>
        <w:bidi w:val="0"/>
        <w:spacing w:after="120" w:line="276" w:lineRule="auto"/>
        <w:jc w:val="both"/>
        <w:rPr>
          <w:rFonts w:ascii="Cambria" w:hAnsi="Cambria"/>
          <w:b/>
          <w:bCs/>
          <w:sz w:val="24"/>
          <w:u w:val="single"/>
        </w:rPr>
      </w:pPr>
      <w:r w:rsidRPr="00503AD6">
        <w:rPr>
          <w:rFonts w:ascii="Cambria" w:hAnsi="Cambria"/>
          <w:b/>
          <w:bCs/>
          <w:sz w:val="24"/>
          <w:u w:val="single"/>
        </w:rPr>
        <w:lastRenderedPageBreak/>
        <w:t>List of required safety equipment</w:t>
      </w:r>
    </w:p>
    <w:p w14:paraId="5403F04B" w14:textId="77777777" w:rsidR="00BA2076" w:rsidRPr="00503AD6" w:rsidRDefault="00BA2076" w:rsidP="00BA2076">
      <w:pPr>
        <w:tabs>
          <w:tab w:val="left" w:pos="1843"/>
        </w:tabs>
        <w:bidi w:val="0"/>
        <w:spacing w:after="120" w:line="276" w:lineRule="auto"/>
        <w:jc w:val="both"/>
        <w:rPr>
          <w:rFonts w:ascii="Cambria" w:hAnsi="Cambria"/>
          <w:b/>
          <w:bCs/>
          <w:sz w:val="24"/>
          <w:u w:val="single"/>
        </w:rPr>
      </w:pPr>
    </w:p>
    <w:p w14:paraId="75E3A444" w14:textId="61CDAED9" w:rsidR="00BA2076" w:rsidRPr="00503AD6" w:rsidRDefault="00BA2076" w:rsidP="00BA2076">
      <w:pPr>
        <w:tabs>
          <w:tab w:val="left" w:pos="1843"/>
        </w:tabs>
        <w:bidi w:val="0"/>
        <w:spacing w:after="120" w:line="276" w:lineRule="auto"/>
        <w:jc w:val="both"/>
        <w:rPr>
          <w:rFonts w:ascii="Cambria" w:hAnsi="Cambria"/>
          <w:sz w:val="24"/>
        </w:rPr>
      </w:pPr>
      <w:r w:rsidRPr="00503AD6">
        <w:rPr>
          <w:rFonts w:ascii="Cambria" w:hAnsi="Cambria"/>
          <w:sz w:val="24"/>
        </w:rPr>
        <w:t>First aid equipment and personal protective equipment for the driver.</w:t>
      </w:r>
    </w:p>
    <w:p w14:paraId="0DCF3916" w14:textId="2C61A0A9" w:rsidR="00BA2076" w:rsidRPr="00503AD6" w:rsidRDefault="00BA2076" w:rsidP="00BA2076">
      <w:pPr>
        <w:pStyle w:val="ListParagraph"/>
        <w:numPr>
          <w:ilvl w:val="0"/>
          <w:numId w:val="22"/>
        </w:numPr>
        <w:tabs>
          <w:tab w:val="left" w:pos="1843"/>
        </w:tabs>
        <w:bidi w:val="0"/>
        <w:spacing w:after="120" w:line="276" w:lineRule="auto"/>
        <w:jc w:val="both"/>
        <w:rPr>
          <w:rFonts w:ascii="Cambria" w:hAnsi="Cambria"/>
          <w:sz w:val="24"/>
        </w:rPr>
      </w:pPr>
      <w:r w:rsidRPr="00503AD6">
        <w:rPr>
          <w:rFonts w:ascii="Cambria" w:hAnsi="Cambria"/>
          <w:sz w:val="24"/>
        </w:rPr>
        <w:t>Dry powder extinguisher according to Israel Standard 1017.</w:t>
      </w:r>
    </w:p>
    <w:p w14:paraId="514DAFE4" w14:textId="0E4BE296" w:rsidR="00BA2076" w:rsidRPr="00503AD6" w:rsidRDefault="00BA2076" w:rsidP="00BA2076">
      <w:pPr>
        <w:pStyle w:val="ListParagraph"/>
        <w:numPr>
          <w:ilvl w:val="0"/>
          <w:numId w:val="22"/>
        </w:numPr>
        <w:tabs>
          <w:tab w:val="left" w:pos="1843"/>
        </w:tabs>
        <w:bidi w:val="0"/>
        <w:spacing w:after="120" w:line="276" w:lineRule="auto"/>
        <w:jc w:val="both"/>
        <w:rPr>
          <w:rFonts w:ascii="Cambria" w:hAnsi="Cambria"/>
          <w:b/>
          <w:bCs/>
          <w:sz w:val="24"/>
        </w:rPr>
      </w:pPr>
      <w:r w:rsidRPr="00503AD6">
        <w:rPr>
          <w:rFonts w:ascii="Cambria" w:hAnsi="Cambria"/>
          <w:b/>
          <w:bCs/>
          <w:sz w:val="24"/>
        </w:rPr>
        <w:t>First aid kit that includes:</w:t>
      </w:r>
    </w:p>
    <w:p w14:paraId="10404F17" w14:textId="77777777" w:rsidR="00BA2076" w:rsidRPr="00503AD6" w:rsidRDefault="00BA2076" w:rsidP="00BA2076">
      <w:pPr>
        <w:tabs>
          <w:tab w:val="left" w:pos="1843"/>
        </w:tabs>
        <w:bidi w:val="0"/>
        <w:spacing w:after="120" w:line="276" w:lineRule="auto"/>
        <w:jc w:val="both"/>
        <w:rPr>
          <w:rFonts w:ascii="Cambria" w:hAnsi="Cambria"/>
          <w:b/>
          <w:bCs/>
          <w:sz w:val="24"/>
        </w:rPr>
      </w:pPr>
    </w:p>
    <w:tbl>
      <w:tblPr>
        <w:tblStyle w:val="TableGrid"/>
        <w:tblW w:w="0" w:type="auto"/>
        <w:tblLook w:val="04A0" w:firstRow="1" w:lastRow="0" w:firstColumn="1" w:lastColumn="0" w:noHBand="0" w:noVBand="1"/>
      </w:tblPr>
      <w:tblGrid>
        <w:gridCol w:w="7905"/>
        <w:gridCol w:w="1949"/>
      </w:tblGrid>
      <w:tr w:rsidR="00BA2076" w:rsidRPr="00503AD6" w14:paraId="55EAD8DC" w14:textId="77777777" w:rsidTr="000A461B">
        <w:tc>
          <w:tcPr>
            <w:tcW w:w="7905" w:type="dxa"/>
          </w:tcPr>
          <w:p w14:paraId="414A53AF" w14:textId="00703976" w:rsidR="00BA2076" w:rsidRPr="00503AD6" w:rsidRDefault="00BA2076" w:rsidP="000A461B">
            <w:pPr>
              <w:pStyle w:val="ListParagraph"/>
              <w:tabs>
                <w:tab w:val="left" w:pos="1843"/>
              </w:tabs>
              <w:bidi w:val="0"/>
              <w:spacing w:after="120" w:line="276" w:lineRule="auto"/>
              <w:jc w:val="both"/>
              <w:rPr>
                <w:rFonts w:ascii="Cambria" w:hAnsi="Cambria"/>
                <w:b/>
                <w:bCs/>
                <w:sz w:val="24"/>
              </w:rPr>
            </w:pPr>
          </w:p>
        </w:tc>
        <w:tc>
          <w:tcPr>
            <w:tcW w:w="1949" w:type="dxa"/>
          </w:tcPr>
          <w:p w14:paraId="5B794221" w14:textId="0CC055D3" w:rsidR="00BA2076" w:rsidRPr="00503AD6" w:rsidRDefault="00D40428" w:rsidP="00D40428">
            <w:pPr>
              <w:tabs>
                <w:tab w:val="left" w:pos="1843"/>
              </w:tabs>
              <w:bidi w:val="0"/>
              <w:spacing w:after="120" w:line="276" w:lineRule="auto"/>
              <w:jc w:val="center"/>
              <w:rPr>
                <w:rFonts w:ascii="Cambria" w:hAnsi="Cambria"/>
                <w:b/>
                <w:bCs/>
                <w:sz w:val="24"/>
              </w:rPr>
            </w:pPr>
            <w:r w:rsidRPr="00503AD6">
              <w:rPr>
                <w:rFonts w:ascii="Cambria" w:hAnsi="Cambria"/>
                <w:b/>
                <w:bCs/>
                <w:sz w:val="24"/>
              </w:rPr>
              <w:t>Units</w:t>
            </w:r>
          </w:p>
        </w:tc>
      </w:tr>
      <w:tr w:rsidR="00BA2076" w:rsidRPr="00503AD6" w14:paraId="31C44C3F" w14:textId="77777777" w:rsidTr="000A461B">
        <w:tc>
          <w:tcPr>
            <w:tcW w:w="7905" w:type="dxa"/>
          </w:tcPr>
          <w:p w14:paraId="2D8E46D7" w14:textId="6C59232E" w:rsidR="00BA2076" w:rsidRPr="00503AD6" w:rsidRDefault="000A461B" w:rsidP="000A461B">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Portable breathing mask</w:t>
            </w:r>
          </w:p>
        </w:tc>
        <w:tc>
          <w:tcPr>
            <w:tcW w:w="1949" w:type="dxa"/>
          </w:tcPr>
          <w:p w14:paraId="4640748E" w14:textId="314CD953"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1</w:t>
            </w:r>
          </w:p>
        </w:tc>
      </w:tr>
      <w:tr w:rsidR="00BA2076" w:rsidRPr="00503AD6" w14:paraId="2637412F" w14:textId="77777777" w:rsidTr="000A461B">
        <w:tc>
          <w:tcPr>
            <w:tcW w:w="7905" w:type="dxa"/>
          </w:tcPr>
          <w:p w14:paraId="52ADCC80" w14:textId="6A205B4D" w:rsidR="00BA2076" w:rsidRPr="00503AD6" w:rsidRDefault="000A461B" w:rsidP="000A461B">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Non-sterile surgical gloves</w:t>
            </w:r>
          </w:p>
        </w:tc>
        <w:tc>
          <w:tcPr>
            <w:tcW w:w="1949" w:type="dxa"/>
          </w:tcPr>
          <w:p w14:paraId="708B2C81" w14:textId="765B8D69"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3 pairs</w:t>
            </w:r>
          </w:p>
        </w:tc>
      </w:tr>
      <w:tr w:rsidR="00BA2076" w:rsidRPr="00503AD6" w14:paraId="1CAE17D7" w14:textId="77777777" w:rsidTr="000A461B">
        <w:tc>
          <w:tcPr>
            <w:tcW w:w="7905" w:type="dxa"/>
          </w:tcPr>
          <w:p w14:paraId="30CC6657" w14:textId="68369150" w:rsidR="00BA2076" w:rsidRPr="00503AD6" w:rsidRDefault="00BB01F7" w:rsidP="00BB01F7">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Personal field bandage</w:t>
            </w:r>
          </w:p>
        </w:tc>
        <w:tc>
          <w:tcPr>
            <w:tcW w:w="1949" w:type="dxa"/>
          </w:tcPr>
          <w:p w14:paraId="2C7EEF46" w14:textId="6C3A1972"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3</w:t>
            </w:r>
          </w:p>
        </w:tc>
      </w:tr>
      <w:tr w:rsidR="00BA2076" w:rsidRPr="00503AD6" w14:paraId="5E23E511" w14:textId="77777777" w:rsidTr="000A461B">
        <w:tc>
          <w:tcPr>
            <w:tcW w:w="7905" w:type="dxa"/>
          </w:tcPr>
          <w:p w14:paraId="5DD54A8D" w14:textId="33A17248" w:rsidR="00BA2076" w:rsidRPr="00503AD6" w:rsidRDefault="00BB01F7" w:rsidP="00BB01F7">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Bandage for burns</w:t>
            </w:r>
          </w:p>
        </w:tc>
        <w:tc>
          <w:tcPr>
            <w:tcW w:w="1949" w:type="dxa"/>
          </w:tcPr>
          <w:p w14:paraId="5A99ECF2" w14:textId="0BEF1185"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1</w:t>
            </w:r>
          </w:p>
        </w:tc>
      </w:tr>
      <w:tr w:rsidR="00BA2076" w:rsidRPr="00503AD6" w14:paraId="271592FD" w14:textId="77777777" w:rsidTr="000A461B">
        <w:tc>
          <w:tcPr>
            <w:tcW w:w="7905" w:type="dxa"/>
          </w:tcPr>
          <w:p w14:paraId="22179F42" w14:textId="3DD0C258" w:rsidR="00BA2076" w:rsidRPr="00503AD6" w:rsidRDefault="00BB01F7" w:rsidP="00BB01F7">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Fabric sling</w:t>
            </w:r>
          </w:p>
        </w:tc>
        <w:tc>
          <w:tcPr>
            <w:tcW w:w="1949" w:type="dxa"/>
          </w:tcPr>
          <w:p w14:paraId="7F4577E5" w14:textId="6D7FCC64"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6</w:t>
            </w:r>
          </w:p>
        </w:tc>
      </w:tr>
      <w:tr w:rsidR="00BA2076" w:rsidRPr="00503AD6" w14:paraId="7308DD4E" w14:textId="77777777" w:rsidTr="000A461B">
        <w:tc>
          <w:tcPr>
            <w:tcW w:w="7905" w:type="dxa"/>
          </w:tcPr>
          <w:p w14:paraId="01B4C510" w14:textId="363937F6" w:rsidR="00BA2076" w:rsidRPr="00503AD6" w:rsidRDefault="00BB01F7" w:rsidP="00BB01F7">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First-aid scissors</w:t>
            </w:r>
          </w:p>
        </w:tc>
        <w:tc>
          <w:tcPr>
            <w:tcW w:w="1949" w:type="dxa"/>
          </w:tcPr>
          <w:p w14:paraId="0EF89F6D" w14:textId="5AD1178E"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1</w:t>
            </w:r>
          </w:p>
        </w:tc>
      </w:tr>
      <w:tr w:rsidR="00BA2076" w:rsidRPr="00503AD6" w14:paraId="4174FAE9" w14:textId="77777777" w:rsidTr="000A461B">
        <w:tc>
          <w:tcPr>
            <w:tcW w:w="7905" w:type="dxa"/>
          </w:tcPr>
          <w:p w14:paraId="361EFFD5" w14:textId="333216D4" w:rsidR="00BA2076" w:rsidRPr="00503AD6" w:rsidRDefault="00BB01F7" w:rsidP="00BB01F7">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Light stick</w:t>
            </w:r>
          </w:p>
        </w:tc>
        <w:tc>
          <w:tcPr>
            <w:tcW w:w="1949" w:type="dxa"/>
          </w:tcPr>
          <w:p w14:paraId="5E496A04" w14:textId="22818CE9"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1</w:t>
            </w:r>
          </w:p>
        </w:tc>
      </w:tr>
      <w:tr w:rsidR="00BA2076" w:rsidRPr="00503AD6" w14:paraId="25451D46" w14:textId="77777777" w:rsidTr="000A461B">
        <w:tc>
          <w:tcPr>
            <w:tcW w:w="7905" w:type="dxa"/>
          </w:tcPr>
          <w:p w14:paraId="3FCAA638" w14:textId="77794D60" w:rsidR="00BA2076" w:rsidRPr="00503AD6" w:rsidRDefault="00BB01F7" w:rsidP="00BB01F7">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Gauze pads 33b</w:t>
            </w:r>
          </w:p>
        </w:tc>
        <w:tc>
          <w:tcPr>
            <w:tcW w:w="1949" w:type="dxa"/>
          </w:tcPr>
          <w:p w14:paraId="5C57898F" w14:textId="5F0796D1"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10</w:t>
            </w:r>
          </w:p>
        </w:tc>
      </w:tr>
      <w:tr w:rsidR="00BA2076" w:rsidRPr="00503AD6" w14:paraId="5A973827" w14:textId="77777777" w:rsidTr="000A461B">
        <w:tc>
          <w:tcPr>
            <w:tcW w:w="7905" w:type="dxa"/>
          </w:tcPr>
          <w:p w14:paraId="6780D69A" w14:textId="3E2F2CFA" w:rsidR="00BA2076" w:rsidRPr="00503AD6" w:rsidRDefault="00BB01F7" w:rsidP="00BB01F7">
            <w:pPr>
              <w:pStyle w:val="ListParagraph"/>
              <w:numPr>
                <w:ilvl w:val="0"/>
                <w:numId w:val="23"/>
              </w:numPr>
              <w:tabs>
                <w:tab w:val="left" w:pos="1843"/>
              </w:tabs>
              <w:bidi w:val="0"/>
              <w:spacing w:after="120" w:line="276" w:lineRule="auto"/>
              <w:jc w:val="both"/>
              <w:rPr>
                <w:rFonts w:ascii="Cambria" w:hAnsi="Cambria"/>
                <w:sz w:val="24"/>
              </w:rPr>
            </w:pPr>
            <w:r w:rsidRPr="00503AD6">
              <w:rPr>
                <w:rFonts w:ascii="Cambria" w:hAnsi="Cambria"/>
                <w:sz w:val="24"/>
              </w:rPr>
              <w:t>4” bandaging tape</w:t>
            </w:r>
          </w:p>
        </w:tc>
        <w:tc>
          <w:tcPr>
            <w:tcW w:w="1949" w:type="dxa"/>
          </w:tcPr>
          <w:p w14:paraId="54B5B96C" w14:textId="4131B767"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4</w:t>
            </w:r>
          </w:p>
        </w:tc>
      </w:tr>
      <w:tr w:rsidR="00BA2076" w:rsidRPr="00503AD6" w14:paraId="4CBC8A1A" w14:textId="77777777" w:rsidTr="000A461B">
        <w:tc>
          <w:tcPr>
            <w:tcW w:w="7905" w:type="dxa"/>
          </w:tcPr>
          <w:p w14:paraId="76521ACA" w14:textId="2E7765E0" w:rsidR="00BA2076" w:rsidRPr="00503AD6" w:rsidRDefault="003A5D92" w:rsidP="00F54875">
            <w:pPr>
              <w:pStyle w:val="ListParagraph"/>
              <w:numPr>
                <w:ilvl w:val="0"/>
                <w:numId w:val="23"/>
              </w:numPr>
              <w:bidi w:val="0"/>
              <w:spacing w:after="120" w:line="276" w:lineRule="auto"/>
              <w:ind w:hanging="578"/>
              <w:jc w:val="both"/>
              <w:rPr>
                <w:rFonts w:ascii="Cambria" w:hAnsi="Cambria"/>
                <w:sz w:val="24"/>
              </w:rPr>
            </w:pPr>
            <w:r w:rsidRPr="00503AD6">
              <w:rPr>
                <w:rFonts w:ascii="Cambria" w:hAnsi="Cambria"/>
                <w:sz w:val="24"/>
              </w:rPr>
              <w:t>B</w:t>
            </w:r>
            <w:r w:rsidR="00BB01F7" w:rsidRPr="00503AD6">
              <w:rPr>
                <w:rFonts w:ascii="Cambria" w:hAnsi="Cambria"/>
                <w:sz w:val="24"/>
              </w:rPr>
              <w:t>andaids</w:t>
            </w:r>
          </w:p>
        </w:tc>
        <w:tc>
          <w:tcPr>
            <w:tcW w:w="1949" w:type="dxa"/>
          </w:tcPr>
          <w:p w14:paraId="46DAA36E" w14:textId="2B55BE57"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10</w:t>
            </w:r>
          </w:p>
        </w:tc>
      </w:tr>
      <w:tr w:rsidR="00BA2076" w:rsidRPr="00503AD6" w14:paraId="5617DC61" w14:textId="77777777" w:rsidTr="000A461B">
        <w:tc>
          <w:tcPr>
            <w:tcW w:w="7905" w:type="dxa"/>
          </w:tcPr>
          <w:p w14:paraId="780AEACC" w14:textId="15789750" w:rsidR="00BA2076" w:rsidRPr="00503AD6" w:rsidRDefault="00BB01F7" w:rsidP="00F54875">
            <w:pPr>
              <w:pStyle w:val="ListParagraph"/>
              <w:numPr>
                <w:ilvl w:val="0"/>
                <w:numId w:val="23"/>
              </w:numPr>
              <w:bidi w:val="0"/>
              <w:spacing w:after="120" w:line="276" w:lineRule="auto"/>
              <w:ind w:hanging="578"/>
              <w:jc w:val="both"/>
              <w:rPr>
                <w:rFonts w:ascii="Cambria" w:hAnsi="Cambria"/>
                <w:sz w:val="24"/>
              </w:rPr>
            </w:pPr>
            <w:r w:rsidRPr="00503AD6">
              <w:rPr>
                <w:rFonts w:ascii="Cambria" w:hAnsi="Cambria"/>
                <w:sz w:val="24"/>
              </w:rPr>
              <w:t xml:space="preserve">Polydine skin disinfectant sponge </w:t>
            </w:r>
          </w:p>
        </w:tc>
        <w:tc>
          <w:tcPr>
            <w:tcW w:w="1949" w:type="dxa"/>
          </w:tcPr>
          <w:p w14:paraId="55DE8EC4" w14:textId="1373D3DE" w:rsidR="00BA2076" w:rsidRPr="00503AD6" w:rsidRDefault="000A461B" w:rsidP="000A461B">
            <w:pPr>
              <w:tabs>
                <w:tab w:val="left" w:pos="1843"/>
              </w:tabs>
              <w:bidi w:val="0"/>
              <w:spacing w:after="120" w:line="276" w:lineRule="auto"/>
              <w:jc w:val="center"/>
              <w:rPr>
                <w:rFonts w:ascii="Cambria" w:hAnsi="Cambria"/>
                <w:sz w:val="24"/>
              </w:rPr>
            </w:pPr>
            <w:r w:rsidRPr="00503AD6">
              <w:rPr>
                <w:rFonts w:ascii="Cambria" w:hAnsi="Cambria"/>
                <w:sz w:val="24"/>
              </w:rPr>
              <w:t>10</w:t>
            </w:r>
          </w:p>
        </w:tc>
      </w:tr>
    </w:tbl>
    <w:p w14:paraId="21031A78" w14:textId="77777777" w:rsidR="00BA2076" w:rsidRPr="00503AD6" w:rsidRDefault="00BA2076" w:rsidP="00BA2076">
      <w:pPr>
        <w:tabs>
          <w:tab w:val="left" w:pos="1843"/>
        </w:tabs>
        <w:bidi w:val="0"/>
        <w:spacing w:after="120" w:line="276" w:lineRule="auto"/>
        <w:jc w:val="both"/>
        <w:rPr>
          <w:rFonts w:ascii="Cambria" w:hAnsi="Cambria"/>
          <w:b/>
          <w:bCs/>
          <w:sz w:val="24"/>
        </w:rPr>
      </w:pPr>
      <w:bookmarkStart w:id="0" w:name="_GoBack"/>
      <w:bookmarkEnd w:id="0"/>
    </w:p>
    <w:sectPr w:rsidR="00BA2076" w:rsidRPr="00503AD6" w:rsidSect="00425A74">
      <w:headerReference w:type="default" r:id="rId23"/>
      <w:endnotePr>
        <w:numFmt w:val="lowerLetter"/>
      </w:endnotePr>
      <w:pgSz w:w="11906" w:h="16838"/>
      <w:pgMar w:top="1701" w:right="1134" w:bottom="1134" w:left="1134" w:header="720" w:footer="720" w:gutter="0"/>
      <w:cols w:space="720"/>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C3D3C" w14:textId="77777777" w:rsidR="00F35069" w:rsidRDefault="00F35069">
      <w:r>
        <w:separator/>
      </w:r>
    </w:p>
  </w:endnote>
  <w:endnote w:type="continuationSeparator" w:id="0">
    <w:p w14:paraId="6AAA58CE" w14:textId="77777777" w:rsidR="00F35069" w:rsidRDefault="00F3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E8204" w14:textId="77777777" w:rsidR="00F35069" w:rsidRDefault="00F35069" w:rsidP="007B7DAE">
      <w:pPr>
        <w:bidi w:val="0"/>
      </w:pPr>
      <w:r>
        <w:separator/>
      </w:r>
    </w:p>
  </w:footnote>
  <w:footnote w:type="continuationSeparator" w:id="0">
    <w:p w14:paraId="734CCAC7" w14:textId="77777777" w:rsidR="00F35069" w:rsidRDefault="00F35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032D" w14:textId="595141D6" w:rsidR="0075407B" w:rsidRPr="00485037" w:rsidRDefault="0075407B" w:rsidP="00485037">
    <w:pPr>
      <w:pStyle w:val="Header"/>
      <w:bidi w:val="0"/>
      <w:jc w:val="center"/>
      <w:rPr>
        <w:rFonts w:ascii="Cambria" w:hAnsi="Cambria"/>
        <w:b/>
        <w:bCs/>
        <w:sz w:val="26"/>
        <w:szCs w:val="26"/>
      </w:rPr>
    </w:pPr>
    <w:r w:rsidRPr="00485037">
      <w:rPr>
        <w:rFonts w:ascii="Cambria" w:hAnsi="Cambria"/>
        <w:b/>
        <w:bCs/>
        <w:sz w:val="26"/>
        <w:szCs w:val="26"/>
      </w:rPr>
      <w:t>Tel Aviv University</w:t>
    </w:r>
  </w:p>
  <w:p w14:paraId="1D579672" w14:textId="12F0CD77" w:rsidR="0075407B" w:rsidRPr="00485037" w:rsidRDefault="0075407B" w:rsidP="00485037">
    <w:pPr>
      <w:pStyle w:val="Header"/>
      <w:bidi w:val="0"/>
      <w:jc w:val="center"/>
      <w:rPr>
        <w:rFonts w:ascii="Cambria" w:hAnsi="Cambria"/>
        <w:sz w:val="24"/>
        <w:szCs w:val="24"/>
      </w:rPr>
    </w:pPr>
    <w:r w:rsidRPr="00485037">
      <w:rPr>
        <w:rFonts w:ascii="Cambria" w:hAnsi="Cambria"/>
        <w:sz w:val="24"/>
        <w:szCs w:val="24"/>
      </w:rPr>
      <w:t>Safety Unit</w:t>
    </w:r>
  </w:p>
  <w:p w14:paraId="4B98E598" w14:textId="77777777" w:rsidR="0075407B" w:rsidRPr="00485037" w:rsidRDefault="0075407B" w:rsidP="00485037">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022"/>
      <w:gridCol w:w="1134"/>
      <w:gridCol w:w="389"/>
      <w:gridCol w:w="2016"/>
      <w:gridCol w:w="288"/>
      <w:gridCol w:w="1548"/>
    </w:tblGrid>
    <w:tr w:rsidR="0075407B" w:rsidRPr="00485037" w14:paraId="49BB9FDB" w14:textId="77777777" w:rsidTr="00425A74">
      <w:trPr>
        <w:jc w:val="center"/>
      </w:trPr>
      <w:tc>
        <w:tcPr>
          <w:tcW w:w="3256" w:type="dxa"/>
        </w:tcPr>
        <w:p w14:paraId="149B13AC" w14:textId="3E2D7952" w:rsidR="0075407B" w:rsidRPr="00485037" w:rsidRDefault="0075407B" w:rsidP="00485037">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97" w:type="dxa"/>
        </w:tcPr>
        <w:p w14:paraId="62288E67" w14:textId="77777777" w:rsidR="0075407B" w:rsidRDefault="00C00C12" w:rsidP="00485037">
          <w:pPr>
            <w:pStyle w:val="Header"/>
            <w:bidi w:val="0"/>
            <w:rPr>
              <w:rFonts w:ascii="Cambria" w:hAnsi="Cambria"/>
              <w:b/>
              <w:bCs/>
            </w:rPr>
          </w:pPr>
          <w:r>
            <w:rPr>
              <w:rFonts w:ascii="Cambria" w:hAnsi="Cambria"/>
              <w:b/>
              <w:bCs/>
            </w:rPr>
            <w:t>Chapter</w:t>
          </w:r>
        </w:p>
        <w:p w14:paraId="06520A63" w14:textId="6D0A8100" w:rsidR="00C00C12" w:rsidRPr="00C00C12" w:rsidRDefault="00C00C12" w:rsidP="00C00C12">
          <w:pPr>
            <w:pStyle w:val="Header"/>
            <w:bidi w:val="0"/>
            <w:rPr>
              <w:rFonts w:ascii="Cambria" w:hAnsi="Cambria"/>
            </w:rPr>
          </w:pPr>
        </w:p>
      </w:tc>
      <w:tc>
        <w:tcPr>
          <w:tcW w:w="1523" w:type="dxa"/>
          <w:gridSpan w:val="2"/>
        </w:tcPr>
        <w:p w14:paraId="14653017" w14:textId="6E999CBA" w:rsidR="0075407B" w:rsidRPr="00485037" w:rsidRDefault="0075407B" w:rsidP="00485037">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503AD6">
            <w:rPr>
              <w:rFonts w:ascii="Cambria" w:hAnsi="Cambria"/>
              <w:b/>
              <w:bCs/>
              <w:noProof/>
              <w:u w:val="single"/>
            </w:rPr>
            <w:t>6</w:t>
          </w:r>
          <w:r w:rsidRPr="00485037">
            <w:rPr>
              <w:rFonts w:ascii="Cambria" w:hAnsi="Cambria"/>
              <w:b/>
              <w:bCs/>
              <w:u w:val="single"/>
            </w:rPr>
            <w:fldChar w:fldCharType="end"/>
          </w:r>
        </w:p>
        <w:p w14:paraId="08F297B5" w14:textId="745ED4A8" w:rsidR="0075407B" w:rsidRPr="00485037" w:rsidRDefault="0075407B" w:rsidP="00485037">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503AD6">
            <w:rPr>
              <w:rFonts w:ascii="Cambria" w:hAnsi="Cambria"/>
              <w:noProof/>
            </w:rPr>
            <w:t>6</w:t>
          </w:r>
          <w:r w:rsidRPr="00485037">
            <w:rPr>
              <w:rFonts w:ascii="Cambria" w:hAnsi="Cambria"/>
            </w:rPr>
            <w:fldChar w:fldCharType="end"/>
          </w:r>
        </w:p>
      </w:tc>
      <w:tc>
        <w:tcPr>
          <w:tcW w:w="2016" w:type="dxa"/>
        </w:tcPr>
        <w:p w14:paraId="5DB2BAD1"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Date published</w:t>
          </w:r>
        </w:p>
        <w:p w14:paraId="2CB5C961" w14:textId="66205DF1" w:rsidR="0075407B" w:rsidRPr="00485037" w:rsidRDefault="002B4AC2" w:rsidP="00980EBC">
          <w:pPr>
            <w:pStyle w:val="Header"/>
            <w:bidi w:val="0"/>
            <w:jc w:val="center"/>
            <w:rPr>
              <w:rFonts w:ascii="Cambria" w:hAnsi="Cambria"/>
            </w:rPr>
          </w:pPr>
          <w:r>
            <w:rPr>
              <w:rFonts w:ascii="Cambria" w:hAnsi="Cambria"/>
            </w:rPr>
            <w:t>Ma</w:t>
          </w:r>
          <w:r w:rsidR="00980EBC">
            <w:rPr>
              <w:rFonts w:ascii="Cambria" w:hAnsi="Cambria"/>
            </w:rPr>
            <w:t>y</w:t>
          </w:r>
          <w:r>
            <w:rPr>
              <w:rFonts w:ascii="Cambria" w:hAnsi="Cambria"/>
            </w:rPr>
            <w:t xml:space="preserve"> 1</w:t>
          </w:r>
          <w:r w:rsidR="0075407B">
            <w:rPr>
              <w:rFonts w:ascii="Cambria" w:hAnsi="Cambria"/>
            </w:rPr>
            <w:t>, 20</w:t>
          </w:r>
          <w:r w:rsidR="004C5B2F">
            <w:rPr>
              <w:rFonts w:ascii="Cambria" w:hAnsi="Cambria"/>
            </w:rPr>
            <w:t>1</w:t>
          </w:r>
          <w:r w:rsidR="00980EBC">
            <w:rPr>
              <w:rFonts w:ascii="Cambria" w:hAnsi="Cambria"/>
            </w:rPr>
            <w:t>4</w:t>
          </w:r>
        </w:p>
      </w:tc>
      <w:tc>
        <w:tcPr>
          <w:tcW w:w="1836" w:type="dxa"/>
          <w:gridSpan w:val="2"/>
        </w:tcPr>
        <w:p w14:paraId="54FB65D4" w14:textId="77777777" w:rsidR="0075407B" w:rsidRPr="00485037" w:rsidRDefault="0075407B" w:rsidP="00485037">
          <w:pPr>
            <w:pStyle w:val="Header"/>
            <w:bidi w:val="0"/>
            <w:jc w:val="center"/>
            <w:rPr>
              <w:rFonts w:ascii="Cambria" w:hAnsi="Cambria"/>
              <w:b/>
              <w:bCs/>
            </w:rPr>
          </w:pPr>
          <w:r w:rsidRPr="00485037">
            <w:rPr>
              <w:rFonts w:ascii="Cambria" w:hAnsi="Cambria"/>
              <w:b/>
              <w:bCs/>
              <w:u w:val="single"/>
            </w:rPr>
            <w:t>Directive No.</w:t>
          </w:r>
        </w:p>
        <w:p w14:paraId="4B7E5CD1" w14:textId="3CDA31DD" w:rsidR="0075407B" w:rsidRPr="00485037" w:rsidRDefault="0075407B" w:rsidP="00980EBC">
          <w:pPr>
            <w:pStyle w:val="Header"/>
            <w:bidi w:val="0"/>
            <w:jc w:val="center"/>
            <w:rPr>
              <w:rFonts w:ascii="Cambria" w:hAnsi="Cambria"/>
            </w:rPr>
          </w:pPr>
          <w:r w:rsidRPr="00485037">
            <w:rPr>
              <w:rFonts w:ascii="Cambria" w:hAnsi="Cambria"/>
            </w:rPr>
            <w:t>07-</w:t>
          </w:r>
          <w:r>
            <w:rPr>
              <w:rFonts w:ascii="Cambria" w:hAnsi="Cambria"/>
            </w:rPr>
            <w:t>3</w:t>
          </w:r>
          <w:r w:rsidR="00980EBC">
            <w:rPr>
              <w:rFonts w:ascii="Cambria" w:hAnsi="Cambria"/>
            </w:rPr>
            <w:t>39</w:t>
          </w:r>
        </w:p>
      </w:tc>
    </w:tr>
    <w:tr w:rsidR="0075407B" w:rsidRPr="00485037" w14:paraId="07BD56F7" w14:textId="77777777" w:rsidTr="00425A74">
      <w:trPr>
        <w:jc w:val="center"/>
      </w:trPr>
      <w:tc>
        <w:tcPr>
          <w:tcW w:w="3256" w:type="dxa"/>
          <w:tcBorders>
            <w:bottom w:val="single" w:sz="4" w:space="0" w:color="auto"/>
          </w:tcBorders>
        </w:tcPr>
        <w:p w14:paraId="216573AE" w14:textId="77777777" w:rsidR="0075407B" w:rsidRPr="00485037" w:rsidRDefault="0075407B" w:rsidP="00485037">
          <w:pPr>
            <w:pStyle w:val="Header"/>
            <w:bidi w:val="0"/>
            <w:rPr>
              <w:rFonts w:ascii="Cambria" w:hAnsi="Cambria"/>
              <w:b/>
              <w:bCs/>
              <w:sz w:val="28"/>
              <w:szCs w:val="28"/>
              <w:u w:val="single"/>
            </w:rPr>
          </w:pPr>
        </w:p>
      </w:tc>
      <w:tc>
        <w:tcPr>
          <w:tcW w:w="997" w:type="dxa"/>
          <w:tcBorders>
            <w:bottom w:val="single" w:sz="4" w:space="0" w:color="auto"/>
          </w:tcBorders>
        </w:tcPr>
        <w:p w14:paraId="4C13A8CF" w14:textId="77777777" w:rsidR="0075407B" w:rsidRPr="00485037" w:rsidRDefault="0075407B" w:rsidP="00485037">
          <w:pPr>
            <w:pStyle w:val="Header"/>
            <w:bidi w:val="0"/>
            <w:rPr>
              <w:rFonts w:ascii="Cambria" w:hAnsi="Cambria"/>
              <w:b/>
              <w:bCs/>
            </w:rPr>
          </w:pPr>
        </w:p>
      </w:tc>
      <w:tc>
        <w:tcPr>
          <w:tcW w:w="1134" w:type="dxa"/>
          <w:tcBorders>
            <w:bottom w:val="single" w:sz="4" w:space="0" w:color="auto"/>
          </w:tcBorders>
        </w:tcPr>
        <w:p w14:paraId="293FFBCC" w14:textId="77777777" w:rsidR="0075407B" w:rsidRPr="00485037" w:rsidRDefault="0075407B" w:rsidP="00485037">
          <w:pPr>
            <w:pStyle w:val="Header"/>
            <w:bidi w:val="0"/>
            <w:jc w:val="center"/>
            <w:rPr>
              <w:rFonts w:ascii="Cambria" w:hAnsi="Cambria"/>
              <w:b/>
              <w:bCs/>
              <w:u w:val="single"/>
            </w:rPr>
          </w:pPr>
        </w:p>
      </w:tc>
      <w:tc>
        <w:tcPr>
          <w:tcW w:w="2693" w:type="dxa"/>
          <w:gridSpan w:val="3"/>
          <w:tcBorders>
            <w:bottom w:val="single" w:sz="4" w:space="0" w:color="auto"/>
          </w:tcBorders>
        </w:tcPr>
        <w:p w14:paraId="16AB787C" w14:textId="032404A1" w:rsidR="0075407B" w:rsidRPr="00425A74" w:rsidRDefault="0075407B" w:rsidP="00485037">
          <w:pPr>
            <w:pStyle w:val="Header"/>
            <w:bidi w:val="0"/>
            <w:jc w:val="center"/>
            <w:rPr>
              <w:rFonts w:ascii="Cambria" w:hAnsi="Cambria"/>
            </w:rPr>
          </w:pPr>
        </w:p>
      </w:tc>
      <w:tc>
        <w:tcPr>
          <w:tcW w:w="1548" w:type="dxa"/>
          <w:tcBorders>
            <w:bottom w:val="single" w:sz="4" w:space="0" w:color="auto"/>
          </w:tcBorders>
        </w:tcPr>
        <w:p w14:paraId="4B39E970" w14:textId="77777777" w:rsidR="0075407B" w:rsidRPr="00485037" w:rsidRDefault="0075407B" w:rsidP="00485037">
          <w:pPr>
            <w:pStyle w:val="Header"/>
            <w:bidi w:val="0"/>
            <w:jc w:val="center"/>
            <w:rPr>
              <w:rFonts w:ascii="Cambria" w:hAnsi="Cambria"/>
              <w:b/>
              <w:bCs/>
              <w:u w:val="single"/>
            </w:rPr>
          </w:pPr>
        </w:p>
      </w:tc>
    </w:tr>
    <w:tr w:rsidR="0075407B" w:rsidRPr="00485037" w14:paraId="4E1B15F5" w14:textId="77777777" w:rsidTr="00530DD4">
      <w:trPr>
        <w:jc w:val="center"/>
      </w:trPr>
      <w:tc>
        <w:tcPr>
          <w:tcW w:w="9628" w:type="dxa"/>
          <w:gridSpan w:val="7"/>
          <w:tcBorders>
            <w:top w:val="single" w:sz="4" w:space="0" w:color="auto"/>
            <w:bottom w:val="single" w:sz="4" w:space="0" w:color="auto"/>
          </w:tcBorders>
        </w:tcPr>
        <w:p w14:paraId="3DF07DE9" w14:textId="26353A28" w:rsidR="0075407B" w:rsidRPr="00485037" w:rsidRDefault="0075407B" w:rsidP="0073791F">
          <w:pPr>
            <w:pStyle w:val="Header"/>
            <w:tabs>
              <w:tab w:val="right" w:pos="6117"/>
            </w:tabs>
            <w:bidi w:val="0"/>
            <w:spacing w:before="120" w:after="120"/>
            <w:rPr>
              <w:rFonts w:ascii="Cambria" w:hAnsi="Cambria"/>
              <w:u w:val="single"/>
            </w:rPr>
          </w:pPr>
          <w:r w:rsidRPr="00485037">
            <w:rPr>
              <w:rFonts w:ascii="Cambria" w:hAnsi="Cambria"/>
              <w:b/>
              <w:bCs/>
            </w:rPr>
            <w:t>Name of Directive:</w:t>
          </w:r>
          <w:r w:rsidR="002B4AC2">
            <w:rPr>
              <w:rFonts w:ascii="Cambria" w:hAnsi="Cambria"/>
              <w:b/>
              <w:bCs/>
            </w:rPr>
            <w:t xml:space="preserve">  </w:t>
          </w:r>
          <w:r w:rsidR="002B4AC2">
            <w:rPr>
              <w:rFonts w:ascii="Cambria" w:hAnsi="Cambria"/>
              <w:b/>
              <w:bCs/>
              <w:sz w:val="26"/>
              <w:szCs w:val="26"/>
            </w:rPr>
            <w:t xml:space="preserve">Procedure for </w:t>
          </w:r>
          <w:r w:rsidR="0073791F">
            <w:rPr>
              <w:rFonts w:ascii="Cambria" w:hAnsi="Cambria"/>
              <w:b/>
              <w:bCs/>
              <w:sz w:val="26"/>
              <w:szCs w:val="26"/>
            </w:rPr>
            <w:t xml:space="preserve">Transporting </w:t>
          </w:r>
          <w:r w:rsidR="00980EBC">
            <w:rPr>
              <w:rFonts w:ascii="Cambria" w:hAnsi="Cambria"/>
              <w:b/>
              <w:bCs/>
              <w:sz w:val="26"/>
              <w:szCs w:val="26"/>
            </w:rPr>
            <w:t>a Gas Cylinder in the University</w:t>
          </w:r>
        </w:p>
      </w:tc>
    </w:tr>
  </w:tbl>
  <w:p w14:paraId="5FFD652A" w14:textId="77777777" w:rsidR="0075407B" w:rsidRDefault="0075407B" w:rsidP="003F0E44">
    <w:pPr>
      <w:pStyle w:val="Header"/>
      <w:bidi w:val="0"/>
      <w:spacing w:after="6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BB6"/>
    <w:multiLevelType w:val="hybridMultilevel"/>
    <w:tmpl w:val="0C30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D175C"/>
    <w:multiLevelType w:val="multilevel"/>
    <w:tmpl w:val="1B946A28"/>
    <w:lvl w:ilvl="0">
      <w:start w:val="1"/>
      <w:numFmt w:val="decimal"/>
      <w:lvlText w:val="%1."/>
      <w:lvlJc w:val="left"/>
      <w:pPr>
        <w:ind w:left="360" w:hanging="360"/>
      </w:pPr>
    </w:lvl>
    <w:lvl w:ilvl="1">
      <w:start w:val="1"/>
      <w:numFmt w:val="upperLetter"/>
      <w:lvlText w:val="%2."/>
      <w:lvlJc w:val="center"/>
      <w:pPr>
        <w:ind w:left="1000"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D26F69"/>
    <w:multiLevelType w:val="hybridMultilevel"/>
    <w:tmpl w:val="66EC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EFA"/>
    <w:multiLevelType w:val="hybridMultilevel"/>
    <w:tmpl w:val="3E6C4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4679"/>
    <w:multiLevelType w:val="hybridMultilevel"/>
    <w:tmpl w:val="9D1A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77160"/>
    <w:multiLevelType w:val="multilevel"/>
    <w:tmpl w:val="E480AD5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Cambria" w:hAnsi="Cambria"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B538C0"/>
    <w:multiLevelType w:val="hybridMultilevel"/>
    <w:tmpl w:val="EAA8AD46"/>
    <w:lvl w:ilvl="0" w:tplc="D7A44AEC">
      <w:start w:val="1"/>
      <w:numFmt w:val="hebrew1"/>
      <w:lvlText w:val="%1."/>
      <w:lvlJc w:val="left"/>
      <w:pPr>
        <w:tabs>
          <w:tab w:val="num" w:pos="1494"/>
        </w:tabs>
        <w:ind w:left="1494" w:hanging="360"/>
      </w:pPr>
      <w:rPr>
        <w:rFonts w:hint="default"/>
        <w:lang w:val="en-U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1A236CF4"/>
    <w:multiLevelType w:val="hybridMultilevel"/>
    <w:tmpl w:val="27900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84E39"/>
    <w:multiLevelType w:val="hybridMultilevel"/>
    <w:tmpl w:val="1910C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69B"/>
    <w:multiLevelType w:val="hybridMultilevel"/>
    <w:tmpl w:val="336C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8382E"/>
    <w:multiLevelType w:val="multilevel"/>
    <w:tmpl w:val="16FC4B02"/>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1">
    <w:nsid w:val="2C853127"/>
    <w:multiLevelType w:val="hybridMultilevel"/>
    <w:tmpl w:val="C7104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F4FFC"/>
    <w:multiLevelType w:val="hybridMultilevel"/>
    <w:tmpl w:val="20E2E430"/>
    <w:lvl w:ilvl="0" w:tplc="7E8C4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27607"/>
    <w:multiLevelType w:val="hybridMultilevel"/>
    <w:tmpl w:val="B0B4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65D27"/>
    <w:multiLevelType w:val="hybridMultilevel"/>
    <w:tmpl w:val="D58CFDB2"/>
    <w:lvl w:ilvl="0" w:tplc="04090017">
      <w:start w:val="1"/>
      <w:numFmt w:val="lowerLetter"/>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5">
    <w:nsid w:val="4845479B"/>
    <w:multiLevelType w:val="hybridMultilevel"/>
    <w:tmpl w:val="971ED9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303E6"/>
    <w:multiLevelType w:val="hybridMultilevel"/>
    <w:tmpl w:val="5AF4B1BC"/>
    <w:lvl w:ilvl="0" w:tplc="822432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725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C164ED"/>
    <w:multiLevelType w:val="hybridMultilevel"/>
    <w:tmpl w:val="465CC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E3129"/>
    <w:multiLevelType w:val="hybridMultilevel"/>
    <w:tmpl w:val="C0A055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E09D6"/>
    <w:multiLevelType w:val="hybridMultilevel"/>
    <w:tmpl w:val="18EC8882"/>
    <w:lvl w:ilvl="0" w:tplc="01FED604">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534C77"/>
    <w:multiLevelType w:val="hybridMultilevel"/>
    <w:tmpl w:val="994430AE"/>
    <w:lvl w:ilvl="0" w:tplc="430A3BA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7875504"/>
    <w:multiLevelType w:val="hybridMultilevel"/>
    <w:tmpl w:val="62220678"/>
    <w:lvl w:ilvl="0" w:tplc="2070E7D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21"/>
  </w:num>
  <w:num w:numId="5">
    <w:abstractNumId w:val="20"/>
  </w:num>
  <w:num w:numId="6">
    <w:abstractNumId w:val="6"/>
  </w:num>
  <w:num w:numId="7">
    <w:abstractNumId w:val="17"/>
  </w:num>
  <w:num w:numId="8">
    <w:abstractNumId w:val="3"/>
  </w:num>
  <w:num w:numId="9">
    <w:abstractNumId w:val="11"/>
  </w:num>
  <w:num w:numId="10">
    <w:abstractNumId w:val="15"/>
  </w:num>
  <w:num w:numId="11">
    <w:abstractNumId w:val="14"/>
  </w:num>
  <w:num w:numId="12">
    <w:abstractNumId w:val="5"/>
  </w:num>
  <w:num w:numId="13">
    <w:abstractNumId w:val="10"/>
  </w:num>
  <w:num w:numId="14">
    <w:abstractNumId w:val="22"/>
  </w:num>
  <w:num w:numId="15">
    <w:abstractNumId w:val="0"/>
  </w:num>
  <w:num w:numId="16">
    <w:abstractNumId w:val="4"/>
  </w:num>
  <w:num w:numId="17">
    <w:abstractNumId w:val="2"/>
  </w:num>
  <w:num w:numId="18">
    <w:abstractNumId w:val="8"/>
  </w:num>
  <w:num w:numId="19">
    <w:abstractNumId w:val="13"/>
  </w:num>
  <w:num w:numId="20">
    <w:abstractNumId w:val="9"/>
  </w:num>
  <w:num w:numId="21">
    <w:abstractNumId w:val="7"/>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50"/>
    <w:rsid w:val="000011E6"/>
    <w:rsid w:val="00001640"/>
    <w:rsid w:val="00012B2E"/>
    <w:rsid w:val="00032DDD"/>
    <w:rsid w:val="00044303"/>
    <w:rsid w:val="0004747A"/>
    <w:rsid w:val="000500E1"/>
    <w:rsid w:val="00071022"/>
    <w:rsid w:val="0008305A"/>
    <w:rsid w:val="000A461B"/>
    <w:rsid w:val="000D450B"/>
    <w:rsid w:val="00166EB7"/>
    <w:rsid w:val="00174D2F"/>
    <w:rsid w:val="00187758"/>
    <w:rsid w:val="00190500"/>
    <w:rsid w:val="001A5A50"/>
    <w:rsid w:val="001A7A71"/>
    <w:rsid w:val="001B0439"/>
    <w:rsid w:val="001B27F0"/>
    <w:rsid w:val="001D5913"/>
    <w:rsid w:val="001F4A00"/>
    <w:rsid w:val="0021502C"/>
    <w:rsid w:val="00216F30"/>
    <w:rsid w:val="0023112E"/>
    <w:rsid w:val="0023297B"/>
    <w:rsid w:val="00240A3E"/>
    <w:rsid w:val="00254D8C"/>
    <w:rsid w:val="002647DC"/>
    <w:rsid w:val="00291781"/>
    <w:rsid w:val="002A3073"/>
    <w:rsid w:val="002A5D80"/>
    <w:rsid w:val="002B4AC2"/>
    <w:rsid w:val="002D3310"/>
    <w:rsid w:val="0032286A"/>
    <w:rsid w:val="00324685"/>
    <w:rsid w:val="00330FE0"/>
    <w:rsid w:val="00336712"/>
    <w:rsid w:val="00357CBB"/>
    <w:rsid w:val="0038656A"/>
    <w:rsid w:val="003A42A2"/>
    <w:rsid w:val="003A5D92"/>
    <w:rsid w:val="003B1E16"/>
    <w:rsid w:val="003C5F8B"/>
    <w:rsid w:val="003E5729"/>
    <w:rsid w:val="003F0E44"/>
    <w:rsid w:val="00406EB7"/>
    <w:rsid w:val="00425A74"/>
    <w:rsid w:val="00435EE8"/>
    <w:rsid w:val="00437D39"/>
    <w:rsid w:val="00441455"/>
    <w:rsid w:val="004744EA"/>
    <w:rsid w:val="00474A73"/>
    <w:rsid w:val="004835EF"/>
    <w:rsid w:val="00485037"/>
    <w:rsid w:val="00486AC9"/>
    <w:rsid w:val="004C5B2F"/>
    <w:rsid w:val="004C7E9C"/>
    <w:rsid w:val="004D0250"/>
    <w:rsid w:val="004D4B9F"/>
    <w:rsid w:val="004E466C"/>
    <w:rsid w:val="004F506F"/>
    <w:rsid w:val="00503AD6"/>
    <w:rsid w:val="0052542A"/>
    <w:rsid w:val="00530400"/>
    <w:rsid w:val="00530DD4"/>
    <w:rsid w:val="00534BE5"/>
    <w:rsid w:val="005521E5"/>
    <w:rsid w:val="005666D4"/>
    <w:rsid w:val="00585761"/>
    <w:rsid w:val="00587921"/>
    <w:rsid w:val="005F05F5"/>
    <w:rsid w:val="00607988"/>
    <w:rsid w:val="00611749"/>
    <w:rsid w:val="00620377"/>
    <w:rsid w:val="006458AD"/>
    <w:rsid w:val="00660C24"/>
    <w:rsid w:val="00684682"/>
    <w:rsid w:val="00693E96"/>
    <w:rsid w:val="006A1FDA"/>
    <w:rsid w:val="006A2B81"/>
    <w:rsid w:val="006C3E23"/>
    <w:rsid w:val="006D4F0E"/>
    <w:rsid w:val="006E2625"/>
    <w:rsid w:val="006F6C9E"/>
    <w:rsid w:val="00707667"/>
    <w:rsid w:val="00710E1B"/>
    <w:rsid w:val="007168B9"/>
    <w:rsid w:val="007229B7"/>
    <w:rsid w:val="0073791F"/>
    <w:rsid w:val="0075407B"/>
    <w:rsid w:val="00756353"/>
    <w:rsid w:val="00764734"/>
    <w:rsid w:val="00780686"/>
    <w:rsid w:val="007847C1"/>
    <w:rsid w:val="00785DBB"/>
    <w:rsid w:val="007B5BAF"/>
    <w:rsid w:val="007B7DAE"/>
    <w:rsid w:val="007C0E11"/>
    <w:rsid w:val="007C57B5"/>
    <w:rsid w:val="007D7622"/>
    <w:rsid w:val="008004FC"/>
    <w:rsid w:val="008254A9"/>
    <w:rsid w:val="008315BE"/>
    <w:rsid w:val="0083432F"/>
    <w:rsid w:val="00860A2A"/>
    <w:rsid w:val="008655F3"/>
    <w:rsid w:val="00880247"/>
    <w:rsid w:val="00892EC6"/>
    <w:rsid w:val="008A790A"/>
    <w:rsid w:val="008C1CA2"/>
    <w:rsid w:val="008D3633"/>
    <w:rsid w:val="008D4030"/>
    <w:rsid w:val="008E393A"/>
    <w:rsid w:val="008E3B38"/>
    <w:rsid w:val="008E48D2"/>
    <w:rsid w:val="008F4788"/>
    <w:rsid w:val="00920007"/>
    <w:rsid w:val="00935ECF"/>
    <w:rsid w:val="009405A5"/>
    <w:rsid w:val="00950E11"/>
    <w:rsid w:val="009660E0"/>
    <w:rsid w:val="00966907"/>
    <w:rsid w:val="009724DC"/>
    <w:rsid w:val="00980EBC"/>
    <w:rsid w:val="0098635E"/>
    <w:rsid w:val="009868F7"/>
    <w:rsid w:val="009A6442"/>
    <w:rsid w:val="009B58A8"/>
    <w:rsid w:val="009D0C63"/>
    <w:rsid w:val="009D4EBE"/>
    <w:rsid w:val="00A24033"/>
    <w:rsid w:val="00A55D64"/>
    <w:rsid w:val="00A8158C"/>
    <w:rsid w:val="00A8418B"/>
    <w:rsid w:val="00A90966"/>
    <w:rsid w:val="00A91BB3"/>
    <w:rsid w:val="00A9698E"/>
    <w:rsid w:val="00A96A0D"/>
    <w:rsid w:val="00AA3683"/>
    <w:rsid w:val="00AE3D8E"/>
    <w:rsid w:val="00AF0166"/>
    <w:rsid w:val="00AF16EE"/>
    <w:rsid w:val="00B0477F"/>
    <w:rsid w:val="00B53393"/>
    <w:rsid w:val="00B57DBF"/>
    <w:rsid w:val="00B8245B"/>
    <w:rsid w:val="00B96542"/>
    <w:rsid w:val="00BA2076"/>
    <w:rsid w:val="00BA2FD7"/>
    <w:rsid w:val="00BB01F7"/>
    <w:rsid w:val="00BB7508"/>
    <w:rsid w:val="00BC0326"/>
    <w:rsid w:val="00BD51E0"/>
    <w:rsid w:val="00BD6F3F"/>
    <w:rsid w:val="00C00C12"/>
    <w:rsid w:val="00C04FBC"/>
    <w:rsid w:val="00C12478"/>
    <w:rsid w:val="00C436F6"/>
    <w:rsid w:val="00C54110"/>
    <w:rsid w:val="00C9094B"/>
    <w:rsid w:val="00CC1A82"/>
    <w:rsid w:val="00CC5A56"/>
    <w:rsid w:val="00CE1F8A"/>
    <w:rsid w:val="00D40428"/>
    <w:rsid w:val="00D766A9"/>
    <w:rsid w:val="00D92421"/>
    <w:rsid w:val="00DE75A5"/>
    <w:rsid w:val="00DF217C"/>
    <w:rsid w:val="00E35534"/>
    <w:rsid w:val="00E3565B"/>
    <w:rsid w:val="00E43D77"/>
    <w:rsid w:val="00E52172"/>
    <w:rsid w:val="00E82018"/>
    <w:rsid w:val="00E92A38"/>
    <w:rsid w:val="00EA2492"/>
    <w:rsid w:val="00EC06CB"/>
    <w:rsid w:val="00EC366A"/>
    <w:rsid w:val="00ED163E"/>
    <w:rsid w:val="00EF7C2E"/>
    <w:rsid w:val="00F35069"/>
    <w:rsid w:val="00F3620C"/>
    <w:rsid w:val="00F47E0C"/>
    <w:rsid w:val="00F54875"/>
    <w:rsid w:val="00F91828"/>
    <w:rsid w:val="00FC29F6"/>
    <w:rsid w:val="00FD016F"/>
    <w:rsid w:val="00FF60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 w:type="character" w:styleId="Hyperlink">
    <w:name w:val="Hyperlink"/>
    <w:basedOn w:val="DefaultParagraphFont"/>
    <w:uiPriority w:val="99"/>
    <w:unhideWhenUsed/>
    <w:rsid w:val="00D766A9"/>
    <w:rPr>
      <w:color w:val="0000FF"/>
      <w:u w:val="single"/>
    </w:rPr>
  </w:style>
  <w:style w:type="paragraph" w:styleId="BalloonText">
    <w:name w:val="Balloon Text"/>
    <w:basedOn w:val="Normal"/>
    <w:link w:val="BalloonTextChar"/>
    <w:rsid w:val="00CC5A56"/>
    <w:rPr>
      <w:rFonts w:ascii="Tahoma" w:hAnsi="Tahoma" w:cs="Tahoma"/>
      <w:sz w:val="16"/>
      <w:szCs w:val="16"/>
    </w:rPr>
  </w:style>
  <w:style w:type="character" w:customStyle="1" w:styleId="BalloonTextChar">
    <w:name w:val="Balloon Text Char"/>
    <w:basedOn w:val="DefaultParagraphFont"/>
    <w:link w:val="BalloonText"/>
    <w:rsid w:val="00CC5A56"/>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David"/>
      <w:sz w:val="22"/>
      <w:szCs w:val="24"/>
      <w:lang w:eastAsia="he-IL"/>
    </w:rPr>
  </w:style>
  <w:style w:type="paragraph" w:styleId="Heading1">
    <w:name w:val="heading 1"/>
    <w:basedOn w:val="Normal"/>
    <w:next w:val="Normal"/>
    <w:link w:val="Heading1Char"/>
    <w:qFormat/>
    <w:rsid w:val="00425A74"/>
    <w:pPr>
      <w:keepNext/>
      <w:tabs>
        <w:tab w:val="left" w:pos="990"/>
        <w:tab w:val="left" w:pos="1699"/>
        <w:tab w:val="left" w:pos="2549"/>
        <w:tab w:val="left" w:pos="3400"/>
        <w:tab w:val="left" w:pos="3825"/>
        <w:tab w:val="left" w:pos="4250"/>
        <w:tab w:val="left" w:pos="4959"/>
      </w:tabs>
      <w:ind w:left="2549" w:hanging="2549"/>
      <w:jc w:val="center"/>
      <w:outlineLvl w:val="0"/>
    </w:pPr>
    <w:rPr>
      <w:b/>
      <w:bCs/>
      <w:noProof/>
      <w:sz w:val="24"/>
    </w:rPr>
  </w:style>
  <w:style w:type="paragraph" w:styleId="Heading2">
    <w:name w:val="heading 2"/>
    <w:basedOn w:val="Normal"/>
    <w:next w:val="Normal"/>
    <w:link w:val="Heading2Char"/>
    <w:qFormat/>
    <w:rsid w:val="00425A74"/>
    <w:pPr>
      <w:keepNext/>
      <w:tabs>
        <w:tab w:val="left" w:pos="423"/>
        <w:tab w:val="left" w:pos="848"/>
        <w:tab w:val="left" w:pos="1699"/>
        <w:tab w:val="left" w:pos="2549"/>
        <w:tab w:val="left" w:pos="3400"/>
        <w:tab w:val="left" w:pos="3825"/>
        <w:tab w:val="left" w:pos="4250"/>
        <w:tab w:val="left" w:pos="4959"/>
      </w:tabs>
      <w:spacing w:before="240"/>
      <w:ind w:left="423" w:hanging="423"/>
      <w:jc w:val="both"/>
      <w:outlineLvl w:val="1"/>
    </w:pPr>
    <w:rPr>
      <w:b/>
      <w:bCs/>
      <w:noProof/>
      <w:sz w:val="28"/>
      <w:szCs w:val="28"/>
    </w:rPr>
  </w:style>
  <w:style w:type="paragraph" w:styleId="Heading3">
    <w:name w:val="heading 3"/>
    <w:basedOn w:val="Normal"/>
    <w:next w:val="Normal"/>
    <w:link w:val="Heading3Char"/>
    <w:qFormat/>
    <w:rsid w:val="00425A74"/>
    <w:pPr>
      <w:keepNext/>
      <w:tabs>
        <w:tab w:val="left" w:pos="848"/>
        <w:tab w:val="left" w:pos="1699"/>
        <w:tab w:val="left" w:pos="2549"/>
        <w:tab w:val="left" w:pos="3400"/>
        <w:tab w:val="left" w:pos="3825"/>
        <w:tab w:val="left" w:pos="4250"/>
        <w:tab w:val="left" w:pos="4959"/>
      </w:tabs>
      <w:spacing w:before="240"/>
      <w:jc w:val="both"/>
      <w:outlineLvl w:val="2"/>
    </w:pPr>
    <w:rPr>
      <w:b/>
      <w:bCs/>
      <w:noProof/>
      <w:sz w:val="28"/>
      <w:szCs w:val="28"/>
    </w:rPr>
  </w:style>
  <w:style w:type="paragraph" w:styleId="Heading4">
    <w:name w:val="heading 4"/>
    <w:basedOn w:val="Normal"/>
    <w:next w:val="Normal"/>
    <w:link w:val="Heading4Char"/>
    <w:qFormat/>
    <w:rsid w:val="00425A74"/>
    <w:pPr>
      <w:keepNext/>
      <w:tabs>
        <w:tab w:val="left" w:pos="423"/>
        <w:tab w:val="left" w:pos="848"/>
        <w:tab w:val="left" w:pos="1699"/>
        <w:tab w:val="left" w:pos="2549"/>
        <w:tab w:val="left" w:pos="3400"/>
        <w:tab w:val="left" w:pos="3825"/>
        <w:tab w:val="left" w:pos="4250"/>
        <w:tab w:val="left" w:pos="4959"/>
      </w:tabs>
      <w:jc w:val="center"/>
      <w:outlineLvl w:val="3"/>
    </w:pPr>
    <w:rPr>
      <w:b/>
      <w:bCs/>
      <w:noProof/>
      <w:sz w:val="28"/>
      <w:szCs w:val="28"/>
      <w:u w:val="single"/>
    </w:rPr>
  </w:style>
  <w:style w:type="paragraph" w:styleId="Heading6">
    <w:name w:val="heading 6"/>
    <w:basedOn w:val="Normal"/>
    <w:next w:val="Normal"/>
    <w:link w:val="Heading6Char"/>
    <w:qFormat/>
    <w:rsid w:val="00425A74"/>
    <w:pPr>
      <w:keepNext/>
      <w:tabs>
        <w:tab w:val="left" w:pos="423"/>
        <w:tab w:val="left" w:pos="848"/>
        <w:tab w:val="left" w:pos="1699"/>
        <w:tab w:val="left" w:pos="2549"/>
        <w:tab w:val="left" w:pos="3400"/>
        <w:tab w:val="left" w:pos="3825"/>
        <w:tab w:val="left" w:pos="4250"/>
        <w:tab w:val="left" w:pos="4959"/>
      </w:tabs>
      <w:jc w:val="both"/>
      <w:outlineLvl w:val="5"/>
    </w:pPr>
    <w:rPr>
      <w:noProof/>
      <w:sz w:val="28"/>
      <w:szCs w:val="28"/>
    </w:rPr>
  </w:style>
  <w:style w:type="paragraph" w:styleId="Heading7">
    <w:name w:val="heading 7"/>
    <w:basedOn w:val="Normal"/>
    <w:next w:val="Normal"/>
    <w:link w:val="Heading7Char"/>
    <w:qFormat/>
    <w:rsid w:val="00425A74"/>
    <w:pPr>
      <w:keepNext/>
      <w:tabs>
        <w:tab w:val="left" w:pos="423"/>
        <w:tab w:val="left" w:pos="848"/>
        <w:tab w:val="left" w:pos="1699"/>
        <w:tab w:val="left" w:pos="2549"/>
        <w:tab w:val="left" w:pos="3400"/>
        <w:tab w:val="left" w:pos="3825"/>
        <w:tab w:val="left" w:pos="4250"/>
        <w:tab w:val="left" w:pos="4959"/>
      </w:tabs>
      <w:jc w:val="center"/>
      <w:outlineLvl w:val="6"/>
    </w:pPr>
    <w:rPr>
      <w:noProof/>
      <w:sz w:val="28"/>
      <w:szCs w:val="28"/>
    </w:rPr>
  </w:style>
  <w:style w:type="paragraph" w:styleId="Heading8">
    <w:name w:val="heading 8"/>
    <w:basedOn w:val="Normal"/>
    <w:next w:val="Normal"/>
    <w:link w:val="Heading8Char"/>
    <w:qFormat/>
    <w:rsid w:val="00425A74"/>
    <w:pPr>
      <w:keepNext/>
      <w:tabs>
        <w:tab w:val="left" w:pos="423"/>
        <w:tab w:val="left" w:pos="848"/>
        <w:tab w:val="left" w:pos="1699"/>
        <w:tab w:val="left" w:pos="2549"/>
        <w:tab w:val="left" w:pos="3400"/>
        <w:tab w:val="left" w:pos="3825"/>
        <w:tab w:val="left" w:pos="4250"/>
        <w:tab w:val="left" w:pos="4959"/>
      </w:tabs>
      <w:jc w:val="center"/>
      <w:outlineLvl w:val="7"/>
    </w:pPr>
    <w:rPr>
      <w:b/>
      <w:bCs/>
      <w:noProof/>
      <w:sz w:val="24"/>
    </w:rPr>
  </w:style>
  <w:style w:type="paragraph" w:styleId="Heading9">
    <w:name w:val="heading 9"/>
    <w:basedOn w:val="Normal"/>
    <w:next w:val="Normal"/>
    <w:link w:val="Heading9Char"/>
    <w:qFormat/>
    <w:rsid w:val="00425A74"/>
    <w:pPr>
      <w:keepNext/>
      <w:tabs>
        <w:tab w:val="left" w:pos="423"/>
        <w:tab w:val="left" w:pos="848"/>
        <w:tab w:val="left" w:pos="1699"/>
        <w:tab w:val="left" w:pos="2549"/>
        <w:tab w:val="left" w:pos="3400"/>
        <w:tab w:val="left" w:pos="3825"/>
        <w:tab w:val="left" w:pos="4250"/>
        <w:tab w:val="left" w:pos="4959"/>
      </w:tabs>
      <w:jc w:val="center"/>
      <w:outlineLvl w:val="8"/>
    </w:pPr>
    <w:rPr>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pPr>
      <w:tabs>
        <w:tab w:val="center" w:pos="4153"/>
        <w:tab w:val="right" w:pos="8306"/>
      </w:tabs>
    </w:pPr>
    <w:rPr>
      <w:szCs w:val="22"/>
    </w:rPr>
  </w:style>
  <w:style w:type="paragraph" w:styleId="BodyTextIndent">
    <w:name w:val="Body Text Indent"/>
    <w:basedOn w:val="Normal"/>
    <w:pPr>
      <w:tabs>
        <w:tab w:val="left" w:pos="1699"/>
        <w:tab w:val="left" w:pos="2124"/>
      </w:tabs>
      <w:ind w:left="2124" w:hanging="2124"/>
    </w:pPr>
    <w:rPr>
      <w:noProof/>
      <w:sz w:val="24"/>
    </w:rPr>
  </w:style>
  <w:style w:type="paragraph" w:styleId="BodyTextIndent2">
    <w:name w:val="Body Text Indent 2"/>
    <w:basedOn w:val="Normal"/>
    <w:pPr>
      <w:tabs>
        <w:tab w:val="left" w:pos="1699"/>
        <w:tab w:val="left" w:pos="2124"/>
      </w:tabs>
      <w:ind w:left="2124" w:hanging="2124"/>
      <w:jc w:val="both"/>
    </w:pPr>
    <w:rPr>
      <w:noProof/>
      <w:sz w:val="24"/>
    </w:rPr>
  </w:style>
  <w:style w:type="character" w:styleId="PageNumber">
    <w:name w:val="page number"/>
    <w:basedOn w:val="DefaultParagraphFont"/>
  </w:style>
  <w:style w:type="paragraph" w:styleId="BodyTextIndent3">
    <w:name w:val="Body Text Indent 3"/>
    <w:basedOn w:val="Normal"/>
    <w:pPr>
      <w:ind w:left="1440" w:hanging="720"/>
      <w:jc w:val="both"/>
    </w:pPr>
  </w:style>
  <w:style w:type="paragraph" w:styleId="BodyText">
    <w:name w:val="Body Text"/>
    <w:basedOn w:val="Normal"/>
    <w:pPr>
      <w:spacing w:line="360" w:lineRule="auto"/>
      <w:jc w:val="right"/>
    </w:pPr>
    <w:rPr>
      <w:sz w:val="20"/>
      <w:szCs w:val="20"/>
    </w:rPr>
  </w:style>
  <w:style w:type="table" w:styleId="TableGrid">
    <w:name w:val="Table Grid"/>
    <w:basedOn w:val="TableNormal"/>
    <w:uiPriority w:val="39"/>
    <w:rsid w:val="00485037"/>
    <w:rPr>
      <w:rFonts w:asciiTheme="minorHAns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85037"/>
    <w:rPr>
      <w:rFonts w:cs="David"/>
      <w:sz w:val="22"/>
      <w:szCs w:val="22"/>
      <w:lang w:eastAsia="he-IL"/>
    </w:rPr>
  </w:style>
  <w:style w:type="character" w:styleId="Emphasis">
    <w:name w:val="Emphasis"/>
    <w:basedOn w:val="DefaultParagraphFont"/>
    <w:uiPriority w:val="20"/>
    <w:qFormat/>
    <w:rsid w:val="005521E5"/>
    <w:rPr>
      <w:i/>
      <w:iCs/>
    </w:rPr>
  </w:style>
  <w:style w:type="paragraph" w:styleId="ListParagraph">
    <w:name w:val="List Paragraph"/>
    <w:basedOn w:val="Normal"/>
    <w:uiPriority w:val="34"/>
    <w:qFormat/>
    <w:rsid w:val="00684682"/>
    <w:pPr>
      <w:ind w:left="720"/>
      <w:contextualSpacing/>
    </w:pPr>
  </w:style>
  <w:style w:type="character" w:customStyle="1" w:styleId="Heading1Char">
    <w:name w:val="Heading 1 Char"/>
    <w:basedOn w:val="DefaultParagraphFont"/>
    <w:link w:val="Heading1"/>
    <w:rsid w:val="00425A74"/>
    <w:rPr>
      <w:rFonts w:cs="David"/>
      <w:b/>
      <w:bCs/>
      <w:noProof/>
      <w:sz w:val="24"/>
      <w:szCs w:val="24"/>
      <w:lang w:eastAsia="he-IL"/>
    </w:rPr>
  </w:style>
  <w:style w:type="character" w:customStyle="1" w:styleId="Heading2Char">
    <w:name w:val="Heading 2 Char"/>
    <w:basedOn w:val="DefaultParagraphFont"/>
    <w:link w:val="Heading2"/>
    <w:rsid w:val="00425A74"/>
    <w:rPr>
      <w:rFonts w:cs="David"/>
      <w:b/>
      <w:bCs/>
      <w:noProof/>
      <w:sz w:val="28"/>
      <w:szCs w:val="28"/>
      <w:lang w:eastAsia="he-IL"/>
    </w:rPr>
  </w:style>
  <w:style w:type="character" w:customStyle="1" w:styleId="Heading3Char">
    <w:name w:val="Heading 3 Char"/>
    <w:basedOn w:val="DefaultParagraphFont"/>
    <w:link w:val="Heading3"/>
    <w:rsid w:val="00425A74"/>
    <w:rPr>
      <w:rFonts w:cs="David"/>
      <w:b/>
      <w:bCs/>
      <w:noProof/>
      <w:sz w:val="28"/>
      <w:szCs w:val="28"/>
      <w:lang w:eastAsia="he-IL"/>
    </w:rPr>
  </w:style>
  <w:style w:type="character" w:customStyle="1" w:styleId="Heading4Char">
    <w:name w:val="Heading 4 Char"/>
    <w:basedOn w:val="DefaultParagraphFont"/>
    <w:link w:val="Heading4"/>
    <w:rsid w:val="00425A74"/>
    <w:rPr>
      <w:rFonts w:cs="David"/>
      <w:b/>
      <w:bCs/>
      <w:noProof/>
      <w:sz w:val="28"/>
      <w:szCs w:val="28"/>
      <w:u w:val="single"/>
      <w:lang w:eastAsia="he-IL"/>
    </w:rPr>
  </w:style>
  <w:style w:type="character" w:customStyle="1" w:styleId="Heading6Char">
    <w:name w:val="Heading 6 Char"/>
    <w:basedOn w:val="DefaultParagraphFont"/>
    <w:link w:val="Heading6"/>
    <w:rsid w:val="00425A74"/>
    <w:rPr>
      <w:rFonts w:cs="David"/>
      <w:noProof/>
      <w:sz w:val="28"/>
      <w:szCs w:val="28"/>
      <w:lang w:eastAsia="he-IL"/>
    </w:rPr>
  </w:style>
  <w:style w:type="character" w:customStyle="1" w:styleId="Heading7Char">
    <w:name w:val="Heading 7 Char"/>
    <w:basedOn w:val="DefaultParagraphFont"/>
    <w:link w:val="Heading7"/>
    <w:rsid w:val="00425A74"/>
    <w:rPr>
      <w:rFonts w:cs="David"/>
      <w:noProof/>
      <w:sz w:val="28"/>
      <w:szCs w:val="28"/>
      <w:lang w:eastAsia="he-IL"/>
    </w:rPr>
  </w:style>
  <w:style w:type="character" w:customStyle="1" w:styleId="Heading8Char">
    <w:name w:val="Heading 8 Char"/>
    <w:basedOn w:val="DefaultParagraphFont"/>
    <w:link w:val="Heading8"/>
    <w:rsid w:val="00425A74"/>
    <w:rPr>
      <w:rFonts w:cs="David"/>
      <w:b/>
      <w:bCs/>
      <w:noProof/>
      <w:sz w:val="24"/>
      <w:szCs w:val="24"/>
      <w:lang w:eastAsia="he-IL"/>
    </w:rPr>
  </w:style>
  <w:style w:type="character" w:customStyle="1" w:styleId="Heading9Char">
    <w:name w:val="Heading 9 Char"/>
    <w:basedOn w:val="DefaultParagraphFont"/>
    <w:link w:val="Heading9"/>
    <w:rsid w:val="00425A74"/>
    <w:rPr>
      <w:rFonts w:cs="David"/>
      <w:b/>
      <w:bCs/>
      <w:noProof/>
      <w:sz w:val="28"/>
      <w:szCs w:val="28"/>
      <w:lang w:eastAsia="he-IL"/>
    </w:rPr>
  </w:style>
  <w:style w:type="paragraph" w:styleId="FootnoteText">
    <w:name w:val="footnote text"/>
    <w:basedOn w:val="Normal"/>
    <w:link w:val="FootnoteTextChar"/>
    <w:rsid w:val="00425A74"/>
    <w:rPr>
      <w:noProof/>
      <w:sz w:val="20"/>
      <w:szCs w:val="20"/>
    </w:rPr>
  </w:style>
  <w:style w:type="character" w:customStyle="1" w:styleId="FootnoteTextChar">
    <w:name w:val="Footnote Text Char"/>
    <w:basedOn w:val="DefaultParagraphFont"/>
    <w:link w:val="FootnoteText"/>
    <w:rsid w:val="00425A74"/>
    <w:rPr>
      <w:rFonts w:cs="David"/>
      <w:noProof/>
      <w:lang w:eastAsia="he-IL"/>
    </w:rPr>
  </w:style>
  <w:style w:type="character" w:styleId="FootnoteReference">
    <w:name w:val="footnote reference"/>
    <w:rsid w:val="00425A74"/>
    <w:rPr>
      <w:vertAlign w:val="superscript"/>
    </w:rPr>
  </w:style>
  <w:style w:type="character" w:styleId="Hyperlink">
    <w:name w:val="Hyperlink"/>
    <w:basedOn w:val="DefaultParagraphFont"/>
    <w:uiPriority w:val="99"/>
    <w:unhideWhenUsed/>
    <w:rsid w:val="00D766A9"/>
    <w:rPr>
      <w:color w:val="0000FF"/>
      <w:u w:val="single"/>
    </w:rPr>
  </w:style>
  <w:style w:type="paragraph" w:styleId="BalloonText">
    <w:name w:val="Balloon Text"/>
    <w:basedOn w:val="Normal"/>
    <w:link w:val="BalloonTextChar"/>
    <w:rsid w:val="00CC5A56"/>
    <w:rPr>
      <w:rFonts w:ascii="Tahoma" w:hAnsi="Tahoma" w:cs="Tahoma"/>
      <w:sz w:val="16"/>
      <w:szCs w:val="16"/>
    </w:rPr>
  </w:style>
  <w:style w:type="character" w:customStyle="1" w:styleId="BalloonTextChar">
    <w:name w:val="Balloon Text Char"/>
    <w:basedOn w:val="DefaultParagraphFont"/>
    <w:link w:val="BalloonText"/>
    <w:rsid w:val="00CC5A5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en.wikipedia.org/wiki/Image:HAZMAT_Class_2-2_Nonflammable_Gas.pn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https://encrypted-tbn2.gstatic.com/images?q=tbn:ANd9GcS1DEAO_VPpzx-y2n8jwrJdbn57xOQ2jE_AiI-YCbw1iYBzHhhY"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il/imgres?biw=1280&amp;bih=588&amp;tbm=isch&amp;tbnid=7ELZyJUBiPspcM:&amp;imgrefurl=http://www.bcga.co.uk/preview/transport_matters.php&amp;docid=8Y2ZVzrmCj5ZAM&amp;imgurl=http://www.bcga.co.uk/preview/images/Transportmatters/transport2.png&amp;w=248&amp;h=251&amp;ei=ksMqU7jlF6nnywPn44GgAg&amp;zoom=1&amp;ved=0CKwCEIQcMEc&amp;iact=rc&amp;dur=866&amp;page=4&amp;start=55&amp;ndsp=24" TargetMode="External"/><Relationship Id="rId23" Type="http://schemas.openxmlformats.org/officeDocument/2006/relationships/header" Target="header1.xml"/><Relationship Id="rId10" Type="http://schemas.openxmlformats.org/officeDocument/2006/relationships/image" Target="https://encrypted-tbn0.gstatic.com/images?q=tbn:ANd9GcTeXawu03Ld5jLfXC38tChHMnTJu0ipLRHNpksajGpfx3q8BGIPeA"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encrypted-tbn3.gstatic.com/images?q=tbn:ANd9GcS0ZtctyIQPvaqqDbi8D6ErTrk_aAFibLO1cRWNRISJRBVMGc1q" TargetMode="External"/><Relationship Id="rId22" Type="http://schemas.openxmlformats.org/officeDocument/2006/relationships/image" Target="https://encrypted-tbn1.gstatic.com/images?q=tbn:ANd9GcSVcDAqiA9goelnx5piT0bP1mmwq0Q7nAureNbf7_IUW7f6bhg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H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FABAD-5E5C-41EA-A52B-5AD2E79E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HNormal</Template>
  <TotalTime>2987</TotalTime>
  <Pages>6</Pages>
  <Words>781</Words>
  <Characters>4457</Characters>
  <Application>Microsoft Office Word</Application>
  <DocSecurity>0</DocSecurity>
  <Lines>37</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הוראת בטיחות 07-308</vt:lpstr>
      <vt:lpstr>הוראת בטיחות 07-308</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הוראת בטיחות 07-308</dc:title>
  <dc:creator>קרן</dc:creator>
  <cp:lastModifiedBy>Michele Sagir</cp:lastModifiedBy>
  <cp:revision>14</cp:revision>
  <cp:lastPrinted>2000-08-14T09:58:00Z</cp:lastPrinted>
  <dcterms:created xsi:type="dcterms:W3CDTF">2020-12-24T13:20:00Z</dcterms:created>
  <dcterms:modified xsi:type="dcterms:W3CDTF">2020-12-26T15:09:00Z</dcterms:modified>
</cp:coreProperties>
</file>