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3B55" w14:textId="77777777" w:rsidR="00425A74" w:rsidRPr="007114BF" w:rsidRDefault="00425A74" w:rsidP="0098635E">
      <w:pPr>
        <w:tabs>
          <w:tab w:val="left" w:pos="1843"/>
        </w:tabs>
        <w:bidi w:val="0"/>
        <w:ind w:left="1843" w:hanging="1843"/>
        <w:jc w:val="both"/>
        <w:rPr>
          <w:rFonts w:ascii="Cambria" w:hAnsi="Cambria"/>
          <w:noProof/>
          <w:sz w:val="24"/>
        </w:rPr>
      </w:pPr>
    </w:p>
    <w:p w14:paraId="26FC3275" w14:textId="2F84AFCA" w:rsidR="00485037" w:rsidRPr="007114BF" w:rsidRDefault="00E92A38" w:rsidP="004C5B2F">
      <w:pPr>
        <w:tabs>
          <w:tab w:val="left" w:pos="1843"/>
        </w:tabs>
        <w:bidi w:val="0"/>
        <w:spacing w:after="120" w:line="276" w:lineRule="auto"/>
        <w:ind w:left="1843" w:hanging="1843"/>
        <w:jc w:val="both"/>
        <w:rPr>
          <w:rFonts w:ascii="Cambria" w:hAnsi="Cambria"/>
          <w:b/>
          <w:bCs/>
          <w:noProof/>
          <w:sz w:val="26"/>
          <w:szCs w:val="26"/>
          <w:u w:val="single"/>
        </w:rPr>
      </w:pPr>
      <w:r w:rsidRPr="007114BF">
        <w:rPr>
          <w:rFonts w:ascii="Cambria" w:hAnsi="Cambria"/>
          <w:noProof/>
          <w:sz w:val="26"/>
          <w:szCs w:val="26"/>
        </w:rPr>
        <w:t>Name of Appendix</w:t>
      </w:r>
      <w:r w:rsidR="007C57B5" w:rsidRPr="007114BF">
        <w:rPr>
          <w:rFonts w:ascii="Cambria" w:hAnsi="Cambria"/>
          <w:noProof/>
          <w:sz w:val="26"/>
          <w:szCs w:val="26"/>
        </w:rPr>
        <w:t>:</w:t>
      </w:r>
      <w:r w:rsidR="007C57B5" w:rsidRPr="007114BF">
        <w:rPr>
          <w:rFonts w:ascii="Cambria" w:hAnsi="Cambria"/>
          <w:noProof/>
          <w:sz w:val="26"/>
          <w:szCs w:val="26"/>
        </w:rPr>
        <w:tab/>
      </w:r>
      <w:r w:rsidR="00935ECF" w:rsidRPr="007114BF">
        <w:rPr>
          <w:rFonts w:ascii="Cambria" w:hAnsi="Cambria"/>
          <w:noProof/>
          <w:sz w:val="26"/>
          <w:szCs w:val="26"/>
        </w:rPr>
        <w:t xml:space="preserve"> </w:t>
      </w:r>
      <w:r w:rsidR="00C00C12" w:rsidRPr="007114BF">
        <w:rPr>
          <w:rFonts w:ascii="Cambria" w:hAnsi="Cambria"/>
          <w:b/>
          <w:bCs/>
          <w:noProof/>
          <w:sz w:val="26"/>
          <w:szCs w:val="26"/>
          <w:u w:val="single"/>
        </w:rPr>
        <w:t>Safe</w:t>
      </w:r>
      <w:r w:rsidR="004C5B2F" w:rsidRPr="007114BF">
        <w:rPr>
          <w:rFonts w:ascii="Cambria" w:hAnsi="Cambria"/>
          <w:b/>
          <w:bCs/>
          <w:noProof/>
          <w:sz w:val="26"/>
          <w:szCs w:val="26"/>
          <w:u w:val="single"/>
        </w:rPr>
        <w:t xml:space="preserve"> entry to MRI (Magnetic Resonance Imaging) rooms</w:t>
      </w:r>
      <w:r w:rsidR="00935ECF" w:rsidRPr="007114BF">
        <w:rPr>
          <w:rFonts w:ascii="Cambria" w:hAnsi="Cambria"/>
          <w:b/>
          <w:bCs/>
          <w:noProof/>
          <w:sz w:val="26"/>
          <w:szCs w:val="26"/>
          <w:u w:val="single"/>
        </w:rPr>
        <w:t xml:space="preserve"> </w:t>
      </w:r>
    </w:p>
    <w:p w14:paraId="3201EE2E" w14:textId="49CDD4F6" w:rsidR="00C00C12" w:rsidRPr="007114BF" w:rsidRDefault="00C00C12" w:rsidP="00C00C12">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General</w:t>
      </w:r>
    </w:p>
    <w:p w14:paraId="33951D03" w14:textId="4B31A5E0" w:rsidR="004C5B2F" w:rsidRPr="007114BF" w:rsidRDefault="004C5B2F" w:rsidP="004C5B2F">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Tel Aviv University has two types of MRI imaging devices for research purposes.</w:t>
      </w:r>
    </w:p>
    <w:p w14:paraId="08AE85D3" w14:textId="45AF6193" w:rsidR="00D92421" w:rsidRPr="007114BF" w:rsidRDefault="004C5B2F" w:rsidP="0045207D">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In the area where the MRI devices are located, there is a strong magnetic field and for this reason this area is defined as high risk in accordance with the magnetic field strength and the risk this presents to employees who need to enter th</w:t>
      </w:r>
      <w:r w:rsidR="0045207D" w:rsidRPr="007114BF">
        <w:rPr>
          <w:rFonts w:ascii="Cambria" w:hAnsi="Cambria"/>
          <w:noProof/>
          <w:sz w:val="24"/>
        </w:rPr>
        <w:t>e</w:t>
      </w:r>
      <w:r w:rsidRPr="007114BF">
        <w:rPr>
          <w:rFonts w:ascii="Cambria" w:hAnsi="Cambria"/>
          <w:noProof/>
          <w:sz w:val="24"/>
        </w:rPr>
        <w:t xml:space="preserve"> area </w:t>
      </w:r>
      <w:r w:rsidR="0045207D" w:rsidRPr="007114BF">
        <w:rPr>
          <w:rFonts w:ascii="Cambria" w:hAnsi="Cambria"/>
          <w:noProof/>
          <w:sz w:val="24"/>
        </w:rPr>
        <w:t xml:space="preserve">as well as </w:t>
      </w:r>
      <w:r w:rsidRPr="007114BF">
        <w:rPr>
          <w:rFonts w:ascii="Cambria" w:hAnsi="Cambria"/>
          <w:noProof/>
          <w:sz w:val="24"/>
        </w:rPr>
        <w:t>the devices themselves.</w:t>
      </w:r>
    </w:p>
    <w:p w14:paraId="070EC4EE" w14:textId="77777777" w:rsidR="00DE311C" w:rsidRPr="007114BF" w:rsidRDefault="00DE311C" w:rsidP="00DE311C">
      <w:pPr>
        <w:tabs>
          <w:tab w:val="left" w:pos="1843"/>
        </w:tabs>
        <w:bidi w:val="0"/>
        <w:spacing w:after="120" w:line="276" w:lineRule="auto"/>
        <w:ind w:left="426"/>
        <w:jc w:val="both"/>
        <w:rPr>
          <w:rFonts w:ascii="Cambria" w:hAnsi="Cambria"/>
          <w:noProof/>
          <w:sz w:val="24"/>
        </w:rPr>
      </w:pPr>
    </w:p>
    <w:p w14:paraId="42CF4E3F" w14:textId="4AF9A044" w:rsidR="00D92421" w:rsidRPr="007114BF" w:rsidRDefault="004C5B2F" w:rsidP="004C5B2F">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Goal</w:t>
      </w:r>
    </w:p>
    <w:p w14:paraId="67F7F04D" w14:textId="150FD819" w:rsidR="004C5B2F" w:rsidRPr="007114BF" w:rsidRDefault="004C5B2F" w:rsidP="0045207D">
      <w:pPr>
        <w:bidi w:val="0"/>
        <w:spacing w:after="120" w:line="276" w:lineRule="auto"/>
        <w:ind w:left="426"/>
        <w:jc w:val="both"/>
        <w:rPr>
          <w:rFonts w:ascii="Cambria" w:hAnsi="Cambria"/>
          <w:noProof/>
          <w:sz w:val="24"/>
        </w:rPr>
      </w:pPr>
      <w:r w:rsidRPr="007114BF">
        <w:rPr>
          <w:rFonts w:ascii="Cambria" w:hAnsi="Cambria"/>
          <w:noProof/>
          <w:sz w:val="24"/>
        </w:rPr>
        <w:t xml:space="preserve">The goal of this procedure is to bring to the attention of employees (researchers and students) who are required as part of their position to enter MRI rooms the </w:t>
      </w:r>
      <w:r w:rsidR="0045207D" w:rsidRPr="007114BF">
        <w:rPr>
          <w:rFonts w:ascii="Cambria" w:hAnsi="Cambria"/>
          <w:noProof/>
          <w:sz w:val="24"/>
        </w:rPr>
        <w:t>risks</w:t>
      </w:r>
      <w:r w:rsidRPr="007114BF">
        <w:rPr>
          <w:rFonts w:ascii="Cambria" w:hAnsi="Cambria"/>
          <w:noProof/>
          <w:sz w:val="24"/>
        </w:rPr>
        <w:t xml:space="preserve"> involved, to define risk areas</w:t>
      </w:r>
      <w:r w:rsidR="0045207D" w:rsidRPr="007114BF">
        <w:rPr>
          <w:rFonts w:ascii="Cambria" w:hAnsi="Cambria"/>
          <w:noProof/>
          <w:sz w:val="24"/>
        </w:rPr>
        <w:t>,</w:t>
      </w:r>
      <w:r w:rsidRPr="007114BF">
        <w:rPr>
          <w:rFonts w:ascii="Cambria" w:hAnsi="Cambria"/>
          <w:noProof/>
          <w:sz w:val="24"/>
        </w:rPr>
        <w:t xml:space="preserve"> and </w:t>
      </w:r>
      <w:r w:rsidR="0045207D" w:rsidRPr="007114BF">
        <w:rPr>
          <w:rFonts w:ascii="Cambria" w:hAnsi="Cambria"/>
          <w:noProof/>
          <w:sz w:val="24"/>
        </w:rPr>
        <w:t xml:space="preserve">to determine </w:t>
      </w:r>
      <w:r w:rsidRPr="007114BF">
        <w:rPr>
          <w:rFonts w:ascii="Cambria" w:hAnsi="Cambria"/>
          <w:noProof/>
          <w:sz w:val="24"/>
        </w:rPr>
        <w:t xml:space="preserve">those who are </w:t>
      </w:r>
      <w:r w:rsidR="0045207D" w:rsidRPr="007114BF">
        <w:rPr>
          <w:rFonts w:ascii="Cambria" w:hAnsi="Cambria"/>
          <w:noProof/>
          <w:sz w:val="24"/>
        </w:rPr>
        <w:t xml:space="preserve">authorized </w:t>
      </w:r>
      <w:r w:rsidRPr="007114BF">
        <w:rPr>
          <w:rFonts w:ascii="Cambria" w:hAnsi="Cambria"/>
          <w:noProof/>
          <w:sz w:val="24"/>
        </w:rPr>
        <w:t>to routinely enter.</w:t>
      </w:r>
    </w:p>
    <w:p w14:paraId="2F630D85" w14:textId="77777777" w:rsidR="00DE311C" w:rsidRPr="007114BF" w:rsidRDefault="00DE311C" w:rsidP="00DE311C">
      <w:pPr>
        <w:bidi w:val="0"/>
        <w:spacing w:after="120" w:line="276" w:lineRule="auto"/>
        <w:ind w:left="426"/>
        <w:jc w:val="both"/>
        <w:rPr>
          <w:rFonts w:ascii="Cambria" w:hAnsi="Cambria"/>
          <w:noProof/>
          <w:sz w:val="24"/>
        </w:rPr>
      </w:pPr>
    </w:p>
    <w:p w14:paraId="65863AF3" w14:textId="5ABCE0AE" w:rsidR="004C5B2F" w:rsidRPr="007114BF" w:rsidRDefault="00187758" w:rsidP="00187758">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References</w:t>
      </w:r>
      <w:r w:rsidR="004C5B2F" w:rsidRPr="007114BF">
        <w:rPr>
          <w:rFonts w:ascii="Cambria" w:hAnsi="Cambria"/>
          <w:b/>
          <w:bCs/>
          <w:noProof/>
          <w:sz w:val="24"/>
          <w:u w:val="single"/>
        </w:rPr>
        <w:tab/>
      </w:r>
    </w:p>
    <w:p w14:paraId="3A40CA0E" w14:textId="77777777" w:rsidR="00D766A9" w:rsidRPr="007114BF" w:rsidRDefault="00D766A9" w:rsidP="00D766A9">
      <w:pPr>
        <w:pStyle w:val="ListParagraph"/>
        <w:numPr>
          <w:ilvl w:val="1"/>
          <w:numId w:val="12"/>
        </w:numPr>
        <w:tabs>
          <w:tab w:val="left" w:pos="1843"/>
        </w:tabs>
        <w:bidi w:val="0"/>
        <w:spacing w:after="120" w:line="276" w:lineRule="auto"/>
        <w:jc w:val="both"/>
        <w:rPr>
          <w:rFonts w:ascii="Arial" w:hAnsi="Arial" w:cs="Arial"/>
          <w:noProof/>
          <w:shd w:val="clear" w:color="auto" w:fill="FFFFFF"/>
        </w:rPr>
      </w:pPr>
      <w:r w:rsidRPr="007114BF">
        <w:rPr>
          <w:rFonts w:ascii="Cambria" w:hAnsi="Cambria"/>
          <w:noProof/>
          <w:sz w:val="24"/>
        </w:rPr>
        <w:t>The Safety at Work Ordinance (new version) 5730-1970.</w:t>
      </w:r>
    </w:p>
    <w:p w14:paraId="1E7EFC5C" w14:textId="14735395" w:rsidR="00D766A9" w:rsidRPr="007114BF" w:rsidRDefault="00D766A9" w:rsidP="0045207D">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Organization of Work Control Regulations (</w:t>
      </w:r>
      <w:r w:rsidR="0045207D" w:rsidRPr="007114BF">
        <w:rPr>
          <w:rFonts w:ascii="Cambria" w:hAnsi="Cambria"/>
          <w:noProof/>
          <w:sz w:val="24"/>
        </w:rPr>
        <w:t>P</w:t>
      </w:r>
      <w:r w:rsidRPr="007114BF">
        <w:rPr>
          <w:rFonts w:ascii="Cambria" w:hAnsi="Cambria"/>
          <w:noProof/>
          <w:sz w:val="24"/>
        </w:rPr>
        <w:t xml:space="preserve">rovision of </w:t>
      </w:r>
      <w:r w:rsidR="0045207D" w:rsidRPr="007114BF">
        <w:rPr>
          <w:rFonts w:ascii="Cambria" w:hAnsi="Cambria"/>
          <w:noProof/>
          <w:sz w:val="24"/>
        </w:rPr>
        <w:t>I</w:t>
      </w:r>
      <w:r w:rsidRPr="007114BF">
        <w:rPr>
          <w:rFonts w:ascii="Cambria" w:hAnsi="Cambria"/>
          <w:noProof/>
          <w:sz w:val="24"/>
        </w:rPr>
        <w:t xml:space="preserve">nformation </w:t>
      </w:r>
      <w:r w:rsidR="0045207D" w:rsidRPr="007114BF">
        <w:rPr>
          <w:rFonts w:ascii="Cambria" w:hAnsi="Cambria"/>
          <w:noProof/>
          <w:sz w:val="24"/>
        </w:rPr>
        <w:t>a</w:t>
      </w:r>
      <w:r w:rsidRPr="007114BF">
        <w:rPr>
          <w:rFonts w:ascii="Cambria" w:hAnsi="Cambria"/>
          <w:noProof/>
          <w:sz w:val="24"/>
        </w:rPr>
        <w:t xml:space="preserve">nd </w:t>
      </w:r>
      <w:r w:rsidR="0045207D" w:rsidRPr="007114BF">
        <w:rPr>
          <w:rFonts w:ascii="Cambria" w:hAnsi="Cambria"/>
          <w:noProof/>
          <w:sz w:val="24"/>
        </w:rPr>
        <w:t>E</w:t>
      </w:r>
      <w:r w:rsidRPr="007114BF">
        <w:rPr>
          <w:rFonts w:ascii="Cambria" w:hAnsi="Cambria"/>
          <w:noProof/>
          <w:sz w:val="24"/>
        </w:rPr>
        <w:t xml:space="preserve">mployee </w:t>
      </w:r>
      <w:r w:rsidR="0045207D" w:rsidRPr="007114BF">
        <w:rPr>
          <w:rFonts w:ascii="Cambria" w:hAnsi="Cambria"/>
          <w:noProof/>
          <w:sz w:val="24"/>
        </w:rPr>
        <w:t>T</w:t>
      </w:r>
      <w:r w:rsidRPr="007114BF">
        <w:rPr>
          <w:rFonts w:ascii="Cambria" w:hAnsi="Cambria"/>
          <w:noProof/>
          <w:sz w:val="24"/>
        </w:rPr>
        <w:t>raining), 5759 – 1999.</w:t>
      </w:r>
      <w:r w:rsidRPr="007114BF">
        <w:rPr>
          <w:rFonts w:ascii="Cambria" w:hAnsi="Cambria"/>
          <w:noProof/>
          <w:sz w:val="24"/>
        </w:rPr>
        <w:fldChar w:fldCharType="begin"/>
      </w:r>
      <w:r w:rsidRPr="007114BF">
        <w:rPr>
          <w:rFonts w:ascii="Cambria" w:hAnsi="Cambria"/>
          <w:noProof/>
          <w:sz w:val="24"/>
        </w:rPr>
        <w:instrText xml:space="preserve"> HYPERLINK "http://www.ilo.org/dyn/natlex/natlex4.detail?p_lang=en&amp;p_isn=36158&amp;p_country=ISR&amp;p_classification=14" </w:instrText>
      </w:r>
      <w:r w:rsidRPr="007114BF">
        <w:rPr>
          <w:rFonts w:ascii="Cambria" w:hAnsi="Cambria"/>
          <w:noProof/>
          <w:sz w:val="24"/>
        </w:rPr>
        <w:fldChar w:fldCharType="separate"/>
      </w:r>
    </w:p>
    <w:p w14:paraId="515ABC69" w14:textId="5B4E23B2" w:rsidR="00D766A9" w:rsidRPr="007114BF" w:rsidRDefault="00D766A9" w:rsidP="00D766A9">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fldChar w:fldCharType="end"/>
      </w:r>
      <w:r w:rsidR="00187758" w:rsidRPr="007114BF">
        <w:rPr>
          <w:rFonts w:ascii="Cambria" w:hAnsi="Cambria"/>
          <w:noProof/>
          <w:sz w:val="24"/>
        </w:rPr>
        <w:t>Operating manual for each device.</w:t>
      </w:r>
    </w:p>
    <w:p w14:paraId="060A7AF1" w14:textId="77777777" w:rsidR="00DE311C" w:rsidRPr="007114BF" w:rsidRDefault="00DE311C" w:rsidP="00DE311C">
      <w:pPr>
        <w:tabs>
          <w:tab w:val="left" w:pos="1843"/>
        </w:tabs>
        <w:bidi w:val="0"/>
        <w:spacing w:after="120" w:line="276" w:lineRule="auto"/>
        <w:ind w:left="426"/>
        <w:jc w:val="both"/>
        <w:rPr>
          <w:rFonts w:ascii="Cambria" w:hAnsi="Cambria"/>
          <w:b/>
          <w:bCs/>
          <w:noProof/>
          <w:sz w:val="24"/>
          <w:u w:val="single"/>
        </w:rPr>
      </w:pPr>
    </w:p>
    <w:p w14:paraId="5FBC44B2" w14:textId="3CAFC9AA" w:rsidR="00187758" w:rsidRPr="007114BF" w:rsidRDefault="00187758" w:rsidP="00187758">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Definitions</w:t>
      </w:r>
    </w:p>
    <w:p w14:paraId="1B045705" w14:textId="073D5BC5" w:rsidR="00187758" w:rsidRPr="007114BF" w:rsidRDefault="00187758" w:rsidP="00187758">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MRI</w:t>
      </w:r>
      <w:r w:rsidRPr="007114BF">
        <w:rPr>
          <w:rFonts w:ascii="Cambria" w:hAnsi="Cambria"/>
          <w:noProof/>
          <w:sz w:val="24"/>
        </w:rPr>
        <w:t xml:space="preserve"> – a type of non-invasive screening that uses imaging of the body’s internal organs for purposes of diagnosis and treatment, etc.</w:t>
      </w:r>
    </w:p>
    <w:p w14:paraId="102C1C10" w14:textId="16E47148" w:rsidR="00187758" w:rsidRPr="007114BF" w:rsidRDefault="00187758" w:rsidP="00756353">
      <w:pPr>
        <w:bidi w:val="0"/>
        <w:spacing w:after="120" w:line="276" w:lineRule="auto"/>
        <w:ind w:left="858"/>
        <w:jc w:val="both"/>
        <w:rPr>
          <w:rFonts w:ascii="Cambria" w:hAnsi="Cambria"/>
          <w:noProof/>
          <w:sz w:val="24"/>
        </w:rPr>
      </w:pPr>
      <w:r w:rsidRPr="007114BF">
        <w:rPr>
          <w:rFonts w:ascii="Cambria" w:hAnsi="Cambria"/>
          <w:noProof/>
          <w:sz w:val="24"/>
        </w:rPr>
        <w:t xml:space="preserve">This technology uses a combination of strong radio and magnetic field </w:t>
      </w:r>
      <w:r w:rsidR="00756353" w:rsidRPr="007114BF">
        <w:rPr>
          <w:rFonts w:ascii="Cambria" w:hAnsi="Cambria"/>
          <w:noProof/>
          <w:sz w:val="24"/>
        </w:rPr>
        <w:t>waves</w:t>
      </w:r>
      <w:r w:rsidRPr="007114BF">
        <w:rPr>
          <w:rFonts w:ascii="Cambria" w:hAnsi="Cambria"/>
          <w:noProof/>
          <w:sz w:val="24"/>
        </w:rPr>
        <w:t xml:space="preserve"> (above one telsa) in order to </w:t>
      </w:r>
      <w:r w:rsidR="00756353" w:rsidRPr="007114BF">
        <w:rPr>
          <w:rFonts w:ascii="Cambria" w:hAnsi="Cambria"/>
          <w:noProof/>
          <w:sz w:val="24"/>
        </w:rPr>
        <w:t>affect the spinning of protons in hydrogen atoms that are found in water molecules that are present in human body tissue.</w:t>
      </w:r>
    </w:p>
    <w:p w14:paraId="54DA9C2A" w14:textId="0C808A36" w:rsidR="00756353" w:rsidRPr="007114BF" w:rsidRDefault="00756353" w:rsidP="0045207D">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 xml:space="preserve">Authorized for entry – </w:t>
      </w:r>
      <w:r w:rsidRPr="007114BF">
        <w:rPr>
          <w:rFonts w:ascii="Cambria" w:hAnsi="Cambria"/>
          <w:noProof/>
          <w:sz w:val="24"/>
          <w:u w:val="single"/>
        </w:rPr>
        <w:t xml:space="preserve"> only </w:t>
      </w:r>
      <w:r w:rsidRPr="007114BF">
        <w:rPr>
          <w:rFonts w:ascii="Cambria" w:hAnsi="Cambria"/>
          <w:b/>
          <w:bCs/>
          <w:noProof/>
          <w:sz w:val="24"/>
        </w:rPr>
        <w:t xml:space="preserve">the </w:t>
      </w:r>
      <w:r w:rsidRPr="007114BF">
        <w:rPr>
          <w:rFonts w:ascii="Cambria" w:hAnsi="Cambria"/>
          <w:b/>
          <w:bCs/>
          <w:noProof/>
          <w:sz w:val="24"/>
          <w:u w:val="single"/>
        </w:rPr>
        <w:t xml:space="preserve">technician in charge </w:t>
      </w:r>
      <w:r w:rsidRPr="007114BF">
        <w:rPr>
          <w:rFonts w:ascii="Cambria" w:hAnsi="Cambria"/>
          <w:noProof/>
          <w:sz w:val="24"/>
        </w:rPr>
        <w:t xml:space="preserve">of the MRI is authorized to enter the MRI room. Any other person may enter solely with the authorization of the </w:t>
      </w:r>
      <w:r w:rsidRPr="007114BF">
        <w:rPr>
          <w:rFonts w:ascii="Cambria" w:hAnsi="Cambria"/>
          <w:b/>
          <w:bCs/>
          <w:noProof/>
          <w:sz w:val="24"/>
          <w:u w:val="single"/>
        </w:rPr>
        <w:t xml:space="preserve">technician in charge </w:t>
      </w:r>
      <w:r w:rsidRPr="007114BF">
        <w:rPr>
          <w:rFonts w:ascii="Cambria" w:hAnsi="Cambria"/>
          <w:noProof/>
          <w:sz w:val="24"/>
        </w:rPr>
        <w:t xml:space="preserve">and under his supervision, </w:t>
      </w:r>
      <w:r w:rsidR="0045207D" w:rsidRPr="007114BF">
        <w:rPr>
          <w:rFonts w:ascii="Cambria" w:hAnsi="Cambria"/>
          <w:noProof/>
          <w:sz w:val="24"/>
        </w:rPr>
        <w:t xml:space="preserve">maintaining </w:t>
      </w:r>
      <w:r w:rsidRPr="007114BF">
        <w:rPr>
          <w:rFonts w:ascii="Cambria" w:hAnsi="Cambria"/>
          <w:noProof/>
          <w:sz w:val="24"/>
        </w:rPr>
        <w:t>constant eye contact, and after receiving suitable instructions from the technician in charge, with proof that the person may enter the room under the required restrictions.</w:t>
      </w:r>
    </w:p>
    <w:p w14:paraId="452234AF" w14:textId="3A42EBAC" w:rsidR="00B96542" w:rsidRPr="007114BF" w:rsidRDefault="00756353" w:rsidP="00B96542">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b/>
          <w:bCs/>
          <w:noProof/>
          <w:sz w:val="24"/>
          <w:u w:val="single"/>
        </w:rPr>
        <w:lastRenderedPageBreak/>
        <w:t>Technician in charge</w:t>
      </w:r>
      <w:r w:rsidR="0045207D" w:rsidRPr="007114BF">
        <w:rPr>
          <w:rFonts w:ascii="Cambria" w:hAnsi="Cambria"/>
          <w:b/>
          <w:bCs/>
          <w:noProof/>
          <w:sz w:val="24"/>
        </w:rPr>
        <w:t xml:space="preserve"> </w:t>
      </w:r>
      <w:r w:rsidRPr="007114BF">
        <w:rPr>
          <w:rFonts w:ascii="Cambria" w:hAnsi="Cambria"/>
          <w:b/>
          <w:bCs/>
          <w:noProof/>
          <w:sz w:val="24"/>
        </w:rPr>
        <w:t xml:space="preserve">– </w:t>
      </w:r>
      <w:r w:rsidR="00B96542" w:rsidRPr="007114BF">
        <w:rPr>
          <w:rFonts w:ascii="Cambria" w:hAnsi="Cambria"/>
          <w:noProof/>
          <w:sz w:val="24"/>
        </w:rPr>
        <w:t>At any point in time that the MRI device is operating, there will be a person present who is the technician in charge. He will be aware of all rules, safety procedures and device operation including its division into risk areas.</w:t>
      </w:r>
    </w:p>
    <w:p w14:paraId="70693D5C" w14:textId="1063D9C0" w:rsidR="00DE311C" w:rsidRPr="007114BF" w:rsidRDefault="00DE311C">
      <w:pPr>
        <w:bidi w:val="0"/>
        <w:rPr>
          <w:rFonts w:ascii="Cambria" w:hAnsi="Cambria"/>
          <w:b/>
          <w:bCs/>
          <w:noProof/>
          <w:sz w:val="24"/>
          <w:u w:val="single"/>
        </w:rPr>
      </w:pPr>
      <w:r w:rsidRPr="007114BF">
        <w:rPr>
          <w:rFonts w:ascii="Cambria" w:hAnsi="Cambria"/>
          <w:b/>
          <w:bCs/>
          <w:noProof/>
          <w:sz w:val="24"/>
          <w:u w:val="single"/>
        </w:rPr>
        <w:br w:type="page"/>
      </w:r>
    </w:p>
    <w:p w14:paraId="22AEAFB9" w14:textId="5DD7D855" w:rsidR="00B96542" w:rsidRPr="007114BF" w:rsidRDefault="00B96542">
      <w:pPr>
        <w:bidi w:val="0"/>
        <w:rPr>
          <w:rFonts w:ascii="Cambria" w:hAnsi="Cambria"/>
          <w:noProof/>
          <w:sz w:val="24"/>
        </w:rPr>
      </w:pPr>
    </w:p>
    <w:p w14:paraId="1BB73764" w14:textId="0690769F" w:rsidR="00756353" w:rsidRPr="007114BF" w:rsidRDefault="00B96542" w:rsidP="00B96542">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Division of the MRI unit into safety areas</w:t>
      </w:r>
    </w:p>
    <w:p w14:paraId="6F2377AB"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bl>
      <w:tblPr>
        <w:tblStyle w:val="TableGrid"/>
        <w:tblW w:w="0" w:type="auto"/>
        <w:tblLook w:val="04A0" w:firstRow="1" w:lastRow="0" w:firstColumn="1" w:lastColumn="0" w:noHBand="0" w:noVBand="1"/>
      </w:tblPr>
      <w:tblGrid>
        <w:gridCol w:w="1970"/>
        <w:gridCol w:w="1971"/>
        <w:gridCol w:w="1971"/>
        <w:gridCol w:w="1971"/>
        <w:gridCol w:w="1971"/>
      </w:tblGrid>
      <w:tr w:rsidR="00B96542" w:rsidRPr="007114BF" w14:paraId="0CA64FF4" w14:textId="77777777" w:rsidTr="00B96542">
        <w:tc>
          <w:tcPr>
            <w:tcW w:w="1970" w:type="dxa"/>
          </w:tcPr>
          <w:p w14:paraId="207FB8AC"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2FF40190"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3EECC2E9"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1BFE3711"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02935987"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69DE350E"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59990A53" w14:textId="77777777" w:rsidTr="00B96542">
        <w:tc>
          <w:tcPr>
            <w:tcW w:w="1970" w:type="dxa"/>
          </w:tcPr>
          <w:p w14:paraId="5EDC5F4C"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63560367"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75CD765C"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66428F7F"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2287E084"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1BCF893"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3BAEAEBB" w14:textId="77777777" w:rsidTr="00B96542">
        <w:tc>
          <w:tcPr>
            <w:tcW w:w="1970" w:type="dxa"/>
          </w:tcPr>
          <w:p w14:paraId="4740C505"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5F2DF3B5"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00EB53A1"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EF3F80A"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07F8C72"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483BDD89"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4F01B9F9" w14:textId="77777777" w:rsidTr="00B96542">
        <w:tc>
          <w:tcPr>
            <w:tcW w:w="1970" w:type="dxa"/>
          </w:tcPr>
          <w:p w14:paraId="1AD32590"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37720D3B"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2D726D59"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19D9ABCD"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4EA0A15A"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035AD749"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063A94CE" w14:textId="77777777" w:rsidTr="00B96542">
        <w:tc>
          <w:tcPr>
            <w:tcW w:w="1970" w:type="dxa"/>
          </w:tcPr>
          <w:p w14:paraId="3154C980"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104876FA"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47090F6A"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41A130FF"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FE17828"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67CB8858"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4DAC477B" w14:textId="77777777" w:rsidTr="00B96542">
        <w:tc>
          <w:tcPr>
            <w:tcW w:w="1970" w:type="dxa"/>
          </w:tcPr>
          <w:p w14:paraId="1CC2F238"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106B477B"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7EA1E656"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240E7B56"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A9E6317"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094C42D3"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49A29DD6" w14:textId="77777777" w:rsidTr="00B96542">
        <w:tc>
          <w:tcPr>
            <w:tcW w:w="1970" w:type="dxa"/>
          </w:tcPr>
          <w:p w14:paraId="7DD30317"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653F27AD"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42E20A90"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74BC13AC"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6E4B93C2"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6470776E"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r w:rsidR="00B96542" w:rsidRPr="007114BF" w14:paraId="3441A758" w14:textId="77777777" w:rsidTr="00B96542">
        <w:tc>
          <w:tcPr>
            <w:tcW w:w="1970" w:type="dxa"/>
          </w:tcPr>
          <w:p w14:paraId="232A84C4"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7E8E03A3" w14:textId="77777777" w:rsidR="00DE311C" w:rsidRPr="007114BF" w:rsidRDefault="00DE311C" w:rsidP="00DE311C">
            <w:pPr>
              <w:tabs>
                <w:tab w:val="left" w:pos="1843"/>
              </w:tabs>
              <w:bidi w:val="0"/>
              <w:spacing w:after="120" w:line="276" w:lineRule="auto"/>
              <w:jc w:val="both"/>
              <w:rPr>
                <w:rFonts w:ascii="Cambria" w:hAnsi="Cambria"/>
                <w:b/>
                <w:bCs/>
                <w:noProof/>
                <w:sz w:val="24"/>
                <w:u w:val="single"/>
              </w:rPr>
            </w:pPr>
          </w:p>
        </w:tc>
        <w:tc>
          <w:tcPr>
            <w:tcW w:w="1971" w:type="dxa"/>
          </w:tcPr>
          <w:p w14:paraId="292E8FCF"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7A4FBAF5"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5FC44323"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c>
          <w:tcPr>
            <w:tcW w:w="1971" w:type="dxa"/>
          </w:tcPr>
          <w:p w14:paraId="07507268" w14:textId="77777777" w:rsidR="00B96542" w:rsidRPr="007114BF" w:rsidRDefault="00B96542" w:rsidP="00B96542">
            <w:pPr>
              <w:tabs>
                <w:tab w:val="left" w:pos="1843"/>
              </w:tabs>
              <w:bidi w:val="0"/>
              <w:spacing w:after="120" w:line="276" w:lineRule="auto"/>
              <w:jc w:val="both"/>
              <w:rPr>
                <w:rFonts w:ascii="Cambria" w:hAnsi="Cambria"/>
                <w:b/>
                <w:bCs/>
                <w:noProof/>
                <w:sz w:val="24"/>
                <w:u w:val="single"/>
              </w:rPr>
            </w:pPr>
          </w:p>
        </w:tc>
      </w:tr>
    </w:tbl>
    <w:p w14:paraId="0CB24B8C" w14:textId="7A817BA5" w:rsidR="00B96542" w:rsidRPr="007114BF" w:rsidRDefault="00B96542" w:rsidP="00B96542">
      <w:pPr>
        <w:tabs>
          <w:tab w:val="left" w:pos="1843"/>
        </w:tabs>
        <w:bidi w:val="0"/>
        <w:spacing w:after="120" w:line="276" w:lineRule="auto"/>
        <w:jc w:val="both"/>
        <w:rPr>
          <w:rFonts w:ascii="Cambria" w:hAnsi="Cambria"/>
          <w:b/>
          <w:bCs/>
          <w:noProof/>
          <w:sz w:val="24"/>
          <w:u w:val="single"/>
        </w:rPr>
      </w:pPr>
    </w:p>
    <w:p w14:paraId="547171E9" w14:textId="31340CF9" w:rsidR="00DE311C" w:rsidRPr="007114BF" w:rsidRDefault="00DE311C">
      <w:pPr>
        <w:bidi w:val="0"/>
        <w:rPr>
          <w:rFonts w:ascii="Cambria" w:hAnsi="Cambria"/>
          <w:b/>
          <w:bCs/>
          <w:noProof/>
          <w:sz w:val="24"/>
          <w:u w:val="single"/>
        </w:rPr>
      </w:pPr>
      <w:r w:rsidRPr="007114BF">
        <w:rPr>
          <w:rFonts w:ascii="Cambria" w:hAnsi="Cambria"/>
          <w:b/>
          <w:bCs/>
          <w:noProof/>
          <w:sz w:val="24"/>
          <w:u w:val="single"/>
        </w:rPr>
        <w:br w:type="page"/>
      </w:r>
    </w:p>
    <w:p w14:paraId="69444114" w14:textId="10DDD9B6" w:rsidR="00B96542" w:rsidRPr="007114BF" w:rsidRDefault="00437D39" w:rsidP="00437D39">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lastRenderedPageBreak/>
        <w:t>General safety instructions</w:t>
      </w:r>
    </w:p>
    <w:p w14:paraId="2070579D" w14:textId="2B1990CC" w:rsidR="00437D39" w:rsidRPr="007114BF" w:rsidRDefault="00437D39" w:rsidP="0045207D">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 xml:space="preserve">An employee/researcher/student will not enter the danger areas at all, and specifically the magnet room, unless he has been instructed about the risk and received authorization from the </w:t>
      </w:r>
      <w:r w:rsidRPr="007114BF">
        <w:rPr>
          <w:rFonts w:ascii="Cambria" w:hAnsi="Cambria"/>
          <w:b/>
          <w:bCs/>
          <w:noProof/>
          <w:sz w:val="24"/>
          <w:u w:val="single"/>
        </w:rPr>
        <w:t>technician in charge</w:t>
      </w:r>
      <w:r w:rsidRPr="007114BF">
        <w:rPr>
          <w:rFonts w:ascii="Cambria" w:hAnsi="Cambria"/>
          <w:b/>
          <w:bCs/>
          <w:noProof/>
          <w:sz w:val="24"/>
        </w:rPr>
        <w:t xml:space="preserve">, </w:t>
      </w:r>
      <w:r w:rsidRPr="007114BF">
        <w:rPr>
          <w:rFonts w:ascii="Cambria" w:hAnsi="Cambria"/>
          <w:noProof/>
          <w:sz w:val="24"/>
        </w:rPr>
        <w:t xml:space="preserve">and is under the constant supervision and </w:t>
      </w:r>
      <w:r w:rsidR="0045207D" w:rsidRPr="007114BF">
        <w:rPr>
          <w:rFonts w:ascii="Cambria" w:hAnsi="Cambria"/>
          <w:noProof/>
          <w:sz w:val="24"/>
        </w:rPr>
        <w:t xml:space="preserve">maintains </w:t>
      </w:r>
      <w:r w:rsidRPr="007114BF">
        <w:rPr>
          <w:rFonts w:ascii="Cambria" w:hAnsi="Cambria"/>
          <w:noProof/>
          <w:sz w:val="24"/>
        </w:rPr>
        <w:t xml:space="preserve">eye contact with the technician in charge, and the technician in charge has taken all required measures to ensure safe entry to the magnet room. </w:t>
      </w:r>
    </w:p>
    <w:p w14:paraId="3CCC8636" w14:textId="4252EA72" w:rsidR="00437D39" w:rsidRPr="007114BF" w:rsidRDefault="00437D39" w:rsidP="00C035D4">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Warning!!! The magnet is extremely powerful and works 24 hours a day without stop. Even during hours when no activity is being carried out in the room or with the device, entry to the magnet room after regular operating hours</w:t>
      </w:r>
      <w:r w:rsidR="00291781" w:rsidRPr="007114BF">
        <w:rPr>
          <w:rFonts w:ascii="Cambria" w:hAnsi="Cambria"/>
          <w:noProof/>
          <w:sz w:val="24"/>
        </w:rPr>
        <w:t xml:space="preserve"> and on Friday-Saturday, will be solely with the prior coordination of the chief technician, and with his authorization and supervision.</w:t>
      </w:r>
    </w:p>
    <w:p w14:paraId="53B7C177" w14:textId="6A22A4D0" w:rsidR="00291781" w:rsidRPr="007114BF" w:rsidRDefault="0021502C" w:rsidP="0021502C">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The laboratory manager is responsible for ensuring that employees providing services to the MRI device have received instruction regarding the risks, are familiar with the requirements of this procedure and with the signs and warning symbols in the MRI area.</w:t>
      </w:r>
    </w:p>
    <w:p w14:paraId="705D6096" w14:textId="77777777" w:rsidR="0021502C" w:rsidRPr="007114BF" w:rsidRDefault="0021502C" w:rsidP="0021502C">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It is completely prohibited for an employee with metal equipment to be in the magnet room. The laboratory manager must make suitable arrangements with regard to work tools, personal protective equipment, non-magnetic work equipment and kits that are adapted for work in the MRI environment.</w:t>
      </w:r>
    </w:p>
    <w:p w14:paraId="5B35D250" w14:textId="77777777" w:rsidR="0021502C" w:rsidRPr="007114BF" w:rsidRDefault="0021502C" w:rsidP="0021502C">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It is completely prohibited to wear necklaces or bracelets or have any metal on one’s body.</w:t>
      </w:r>
    </w:p>
    <w:p w14:paraId="40A9233B" w14:textId="77777777" w:rsidR="00892EC6" w:rsidRPr="007114BF" w:rsidRDefault="00174D2F" w:rsidP="0021502C">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 xml:space="preserve">An employee who has dental implants or a metal crown or pacemaker or metal heart valve or </w:t>
      </w:r>
      <w:r w:rsidR="00892EC6" w:rsidRPr="007114BF">
        <w:rPr>
          <w:rFonts w:ascii="Cambria" w:hAnsi="Cambria"/>
          <w:noProof/>
          <w:sz w:val="24"/>
        </w:rPr>
        <w:t>a tattoo must report this to his immediate superiors. The managers must report which of their employees are permitted to enter the danger areas and who is not.</w:t>
      </w:r>
    </w:p>
    <w:p w14:paraId="1D423464" w14:textId="01F90257" w:rsidR="008D3633" w:rsidRPr="007114BF" w:rsidRDefault="008D3633" w:rsidP="00C035D4">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 xml:space="preserve">The MRI technician is required to ensure that the </w:t>
      </w:r>
      <w:r w:rsidRPr="007114BF">
        <w:rPr>
          <w:rFonts w:ascii="Cambria" w:hAnsi="Cambria"/>
          <w:noProof/>
          <w:sz w:val="24"/>
          <w:u w:val="single"/>
        </w:rPr>
        <w:t>magnet room is locked</w:t>
      </w:r>
      <w:r w:rsidRPr="007114BF">
        <w:rPr>
          <w:rFonts w:ascii="Cambria" w:hAnsi="Cambria"/>
          <w:noProof/>
          <w:sz w:val="24"/>
        </w:rPr>
        <w:t xml:space="preserve"> after operating hours.</w:t>
      </w:r>
    </w:p>
    <w:p w14:paraId="34CE51BE" w14:textId="36B19D49" w:rsidR="0021502C" w:rsidRPr="007114BF" w:rsidRDefault="008D3633" w:rsidP="00C035D4">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 xml:space="preserve">Delivery of housekeeping equipment, maintenance work and cleaning, and any other work that is not routine will be performed in full coordination with the </w:t>
      </w:r>
      <w:r w:rsidRPr="007114BF">
        <w:rPr>
          <w:rFonts w:ascii="Cambria" w:hAnsi="Cambria"/>
          <w:noProof/>
          <w:sz w:val="24"/>
          <w:u w:val="single"/>
        </w:rPr>
        <w:t>technician in charge</w:t>
      </w:r>
      <w:r w:rsidRPr="007114BF">
        <w:rPr>
          <w:rFonts w:ascii="Cambria" w:hAnsi="Cambria"/>
          <w:noProof/>
          <w:sz w:val="24"/>
        </w:rPr>
        <w:t xml:space="preserve"> during regular hours and </w:t>
      </w:r>
      <w:r w:rsidR="00C035D4" w:rsidRPr="007114BF">
        <w:rPr>
          <w:rFonts w:ascii="Cambria" w:hAnsi="Cambria"/>
          <w:noProof/>
          <w:sz w:val="24"/>
        </w:rPr>
        <w:t xml:space="preserve">a </w:t>
      </w:r>
      <w:r w:rsidRPr="007114BF">
        <w:rPr>
          <w:rFonts w:ascii="Cambria" w:hAnsi="Cambria"/>
          <w:noProof/>
          <w:sz w:val="24"/>
        </w:rPr>
        <w:t xml:space="preserve">coordinated work schedule. In general, maintenance work will be carried out by a service technician from a </w:t>
      </w:r>
      <w:r w:rsidR="00C035D4" w:rsidRPr="007114BF">
        <w:rPr>
          <w:rFonts w:ascii="Cambria" w:hAnsi="Cambria"/>
          <w:noProof/>
          <w:sz w:val="24"/>
        </w:rPr>
        <w:t xml:space="preserve">reputable </w:t>
      </w:r>
      <w:r w:rsidRPr="007114BF">
        <w:rPr>
          <w:rFonts w:ascii="Cambria" w:hAnsi="Cambria"/>
          <w:noProof/>
          <w:sz w:val="24"/>
        </w:rPr>
        <w:t>company, unless otherwise organized by the laboratory manager.</w:t>
      </w:r>
    </w:p>
    <w:p w14:paraId="0023EF71" w14:textId="77777777" w:rsidR="00DE311C" w:rsidRPr="007114BF" w:rsidRDefault="00DE311C" w:rsidP="00DE311C">
      <w:pPr>
        <w:tabs>
          <w:tab w:val="left" w:pos="1843"/>
        </w:tabs>
        <w:bidi w:val="0"/>
        <w:spacing w:after="120" w:line="276" w:lineRule="auto"/>
        <w:ind w:left="426"/>
        <w:jc w:val="both"/>
        <w:rPr>
          <w:rFonts w:ascii="Cambria" w:hAnsi="Cambria"/>
          <w:b/>
          <w:bCs/>
          <w:noProof/>
          <w:sz w:val="24"/>
          <w:u w:val="single"/>
        </w:rPr>
      </w:pPr>
    </w:p>
    <w:p w14:paraId="0564CCBB" w14:textId="2FA0FEAD" w:rsidR="00DE311C" w:rsidRPr="007114BF" w:rsidRDefault="00DE311C" w:rsidP="00DE311C">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Personal protective equipment and clothing</w:t>
      </w:r>
    </w:p>
    <w:p w14:paraId="0666C505" w14:textId="31334380" w:rsidR="00DE311C" w:rsidRPr="007114BF" w:rsidRDefault="003D6B3A" w:rsidP="00972AD6">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Prior to entering the magnet room, employees must check that there are no metal parts on their clothing, including:</w:t>
      </w:r>
      <w:r w:rsidR="00972AD6" w:rsidRPr="007114BF">
        <w:rPr>
          <w:rFonts w:ascii="Cambria" w:hAnsi="Cambria"/>
          <w:noProof/>
          <w:sz w:val="24"/>
        </w:rPr>
        <w:t xml:space="preserve"> belts, accessories, buckles</w:t>
      </w:r>
      <w:r w:rsidRPr="007114BF">
        <w:rPr>
          <w:rFonts w:ascii="Cambria" w:hAnsi="Cambria"/>
          <w:noProof/>
          <w:sz w:val="24"/>
        </w:rPr>
        <w:t>, etc.</w:t>
      </w:r>
    </w:p>
    <w:p w14:paraId="4087A0F6" w14:textId="16B14D22" w:rsidR="003D6B3A" w:rsidRPr="007114BF" w:rsidRDefault="003D6B3A" w:rsidP="003D6B3A">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lastRenderedPageBreak/>
        <w:t>Employees with safety shoes – prior to entering the magnet room, the employee must check that the</w:t>
      </w:r>
      <w:r w:rsidR="00972AD6" w:rsidRPr="007114BF">
        <w:rPr>
          <w:rFonts w:ascii="Cambria" w:hAnsi="Cambria"/>
          <w:noProof/>
          <w:sz w:val="24"/>
        </w:rPr>
        <w:t>ir</w:t>
      </w:r>
      <w:r w:rsidRPr="007114BF">
        <w:rPr>
          <w:rFonts w:ascii="Cambria" w:hAnsi="Cambria"/>
          <w:noProof/>
          <w:sz w:val="24"/>
        </w:rPr>
        <w:t xml:space="preserve"> safety shoes do not have</w:t>
      </w:r>
      <w:bookmarkStart w:id="0" w:name="_GoBack"/>
      <w:bookmarkEnd w:id="0"/>
      <w:r w:rsidRPr="007114BF">
        <w:rPr>
          <w:rFonts w:ascii="Cambria" w:hAnsi="Cambria"/>
          <w:noProof/>
          <w:sz w:val="24"/>
        </w:rPr>
        <w:t xml:space="preserve"> a protective cap or iron metal parts.</w:t>
      </w:r>
    </w:p>
    <w:p w14:paraId="295FD06E" w14:textId="3C6D620C" w:rsidR="003D6B3A" w:rsidRPr="007114BF" w:rsidRDefault="003D6B3A" w:rsidP="00972AD6">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During operation of the MRI device, employees will be equipped with disposable earplugs to reduce the noise generated by the machine. Also, the operator will</w:t>
      </w:r>
      <w:r w:rsidR="00972AD6" w:rsidRPr="007114BF">
        <w:rPr>
          <w:rFonts w:ascii="Cambria" w:hAnsi="Cambria"/>
          <w:noProof/>
          <w:sz w:val="24"/>
        </w:rPr>
        <w:t xml:space="preserve"> </w:t>
      </w:r>
      <w:r w:rsidRPr="007114BF">
        <w:rPr>
          <w:rFonts w:ascii="Cambria" w:hAnsi="Cambria"/>
          <w:noProof/>
          <w:sz w:val="24"/>
        </w:rPr>
        <w:t>ensure</w:t>
      </w:r>
      <w:r w:rsidR="00972AD6" w:rsidRPr="007114BF">
        <w:rPr>
          <w:rFonts w:ascii="Cambria" w:hAnsi="Cambria"/>
          <w:noProof/>
          <w:sz w:val="24"/>
        </w:rPr>
        <w:t xml:space="preserve"> prior to operation of the machine</w:t>
      </w:r>
      <w:r w:rsidRPr="007114BF">
        <w:rPr>
          <w:rFonts w:ascii="Cambria" w:hAnsi="Cambria"/>
          <w:noProof/>
          <w:sz w:val="24"/>
        </w:rPr>
        <w:t xml:space="preserve"> that the </w:t>
      </w:r>
      <w:r w:rsidR="00972AD6" w:rsidRPr="007114BF">
        <w:rPr>
          <w:rFonts w:ascii="Cambria" w:hAnsi="Cambria"/>
          <w:noProof/>
          <w:sz w:val="24"/>
        </w:rPr>
        <w:t xml:space="preserve">patient received </w:t>
      </w:r>
      <w:r w:rsidRPr="007114BF">
        <w:rPr>
          <w:rFonts w:ascii="Cambria" w:hAnsi="Cambria"/>
          <w:noProof/>
          <w:sz w:val="24"/>
        </w:rPr>
        <w:t xml:space="preserve">disposable earplugs and noise protection </w:t>
      </w:r>
      <w:r w:rsidR="00972AD6" w:rsidRPr="007114BF">
        <w:rPr>
          <w:rFonts w:ascii="Cambria" w:hAnsi="Cambria"/>
          <w:noProof/>
          <w:sz w:val="24"/>
        </w:rPr>
        <w:t>headphones.</w:t>
      </w:r>
    </w:p>
    <w:p w14:paraId="58285C8E" w14:textId="77777777" w:rsidR="003D6B3A" w:rsidRPr="007114BF" w:rsidRDefault="003D6B3A" w:rsidP="003D6B3A">
      <w:pPr>
        <w:tabs>
          <w:tab w:val="left" w:pos="1843"/>
        </w:tabs>
        <w:bidi w:val="0"/>
        <w:spacing w:after="120" w:line="276" w:lineRule="auto"/>
        <w:jc w:val="both"/>
        <w:rPr>
          <w:rFonts w:ascii="Cambria" w:hAnsi="Cambria"/>
          <w:noProof/>
          <w:sz w:val="24"/>
        </w:rPr>
      </w:pPr>
    </w:p>
    <w:p w14:paraId="2CD4A0EE" w14:textId="439DF4FE" w:rsidR="003D6B3A" w:rsidRPr="007114BF" w:rsidRDefault="009922EF" w:rsidP="003D6B3A">
      <w:pPr>
        <w:pStyle w:val="ListParagraph"/>
        <w:numPr>
          <w:ilvl w:val="0"/>
          <w:numId w:val="12"/>
        </w:numPr>
        <w:tabs>
          <w:tab w:val="left" w:pos="1843"/>
        </w:tabs>
        <w:bidi w:val="0"/>
        <w:spacing w:after="120" w:line="276" w:lineRule="auto"/>
        <w:jc w:val="both"/>
        <w:rPr>
          <w:rFonts w:ascii="Cambria" w:hAnsi="Cambria"/>
          <w:b/>
          <w:bCs/>
          <w:noProof/>
          <w:sz w:val="24"/>
          <w:u w:val="single"/>
        </w:rPr>
      </w:pPr>
      <w:r w:rsidRPr="007114BF">
        <w:rPr>
          <w:rFonts w:ascii="Cambria" w:hAnsi="Cambria"/>
          <w:b/>
          <w:bCs/>
          <w:noProof/>
          <w:sz w:val="24"/>
          <w:u w:val="single"/>
        </w:rPr>
        <w:t>Rules of conduct</w:t>
      </w:r>
    </w:p>
    <w:p w14:paraId="0A218953" w14:textId="437B0652" w:rsidR="009922EF" w:rsidRPr="007114BF" w:rsidRDefault="009922EF" w:rsidP="009922EF">
      <w:pPr>
        <w:pStyle w:val="ListParagraph"/>
        <w:numPr>
          <w:ilvl w:val="1"/>
          <w:numId w:val="12"/>
        </w:numPr>
        <w:tabs>
          <w:tab w:val="left" w:pos="1843"/>
        </w:tabs>
        <w:bidi w:val="0"/>
        <w:spacing w:after="120" w:line="276" w:lineRule="auto"/>
        <w:jc w:val="both"/>
        <w:rPr>
          <w:rFonts w:ascii="Cambria" w:hAnsi="Cambria"/>
          <w:b/>
          <w:bCs/>
          <w:noProof/>
          <w:sz w:val="24"/>
          <w:u w:val="single"/>
        </w:rPr>
      </w:pPr>
      <w:r w:rsidRPr="007114BF">
        <w:rPr>
          <w:rFonts w:ascii="Cambria" w:hAnsi="Cambria"/>
          <w:noProof/>
          <w:sz w:val="24"/>
        </w:rPr>
        <w:t>Throwing materials or tools at the operator outside of the risk area – prohibited and may cause an accident.</w:t>
      </w:r>
    </w:p>
    <w:p w14:paraId="1B4865ED" w14:textId="659E95CF" w:rsidR="009922EF" w:rsidRPr="007114BF" w:rsidRDefault="009922EF" w:rsidP="009922EF">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The MRI staff must focus on their work – do not distract them, and behave towards your colleagues with attention and respect.</w:t>
      </w:r>
    </w:p>
    <w:p w14:paraId="4E4FB23E" w14:textId="721D9FE5" w:rsidR="00EB6AC5" w:rsidRPr="007114BF" w:rsidRDefault="00EB6AC5" w:rsidP="00972AD6">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 xml:space="preserve">Remove tools and equipment from passageways – leave passageways free and clear in the event of an irregular </w:t>
      </w:r>
      <w:r w:rsidR="00972AD6" w:rsidRPr="007114BF">
        <w:rPr>
          <w:rFonts w:ascii="Cambria" w:hAnsi="Cambria"/>
          <w:noProof/>
          <w:sz w:val="24"/>
        </w:rPr>
        <w:t>incident</w:t>
      </w:r>
      <w:r w:rsidRPr="007114BF">
        <w:rPr>
          <w:rFonts w:ascii="Cambria" w:hAnsi="Cambria"/>
          <w:noProof/>
          <w:sz w:val="24"/>
        </w:rPr>
        <w:t>.</w:t>
      </w:r>
    </w:p>
    <w:p w14:paraId="023220B1" w14:textId="6454E158" w:rsidR="00EB6AC5" w:rsidRPr="007114BF" w:rsidRDefault="00EB6AC5" w:rsidP="00972AD6">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F</w:t>
      </w:r>
      <w:r w:rsidR="00972AD6" w:rsidRPr="007114BF">
        <w:rPr>
          <w:rFonts w:ascii="Cambria" w:hAnsi="Cambria"/>
          <w:noProof/>
          <w:sz w:val="24"/>
        </w:rPr>
        <w:t xml:space="preserve">rom the point of view </w:t>
      </w:r>
      <w:r w:rsidRPr="007114BF">
        <w:rPr>
          <w:rFonts w:ascii="Cambria" w:hAnsi="Cambria"/>
          <w:noProof/>
          <w:sz w:val="24"/>
        </w:rPr>
        <w:t>o</w:t>
      </w:r>
      <w:r w:rsidR="00972AD6" w:rsidRPr="007114BF">
        <w:rPr>
          <w:rFonts w:ascii="Cambria" w:hAnsi="Cambria"/>
          <w:noProof/>
          <w:sz w:val="24"/>
        </w:rPr>
        <w:t>f</w:t>
      </w:r>
      <w:r w:rsidRPr="007114BF">
        <w:rPr>
          <w:rFonts w:ascii="Cambria" w:hAnsi="Cambria"/>
          <w:noProof/>
          <w:sz w:val="24"/>
        </w:rPr>
        <w:t xml:space="preserve"> the technician in charge and the operator, every person is defined as a stranger and will receive the appropriate instructions, and they will comply with all safety requirements prior to entering the magnet room.</w:t>
      </w:r>
    </w:p>
    <w:p w14:paraId="7118045C" w14:textId="523713EC" w:rsidR="00EB6AC5" w:rsidRPr="007114BF" w:rsidRDefault="00EB6AC5" w:rsidP="00F868B1">
      <w:pPr>
        <w:pStyle w:val="ListParagraph"/>
        <w:numPr>
          <w:ilvl w:val="1"/>
          <w:numId w:val="12"/>
        </w:numPr>
        <w:tabs>
          <w:tab w:val="left" w:pos="1843"/>
        </w:tabs>
        <w:bidi w:val="0"/>
        <w:spacing w:after="120" w:line="276" w:lineRule="auto"/>
        <w:jc w:val="both"/>
        <w:rPr>
          <w:rFonts w:ascii="Cambria" w:hAnsi="Cambria"/>
          <w:noProof/>
          <w:sz w:val="24"/>
        </w:rPr>
      </w:pPr>
      <w:r w:rsidRPr="007114BF">
        <w:rPr>
          <w:rFonts w:ascii="Cambria" w:hAnsi="Cambria"/>
          <w:noProof/>
          <w:sz w:val="24"/>
        </w:rPr>
        <w:t xml:space="preserve">Do not perform any work </w:t>
      </w:r>
      <w:r w:rsidR="00F868B1" w:rsidRPr="007114BF">
        <w:rPr>
          <w:rFonts w:ascii="Cambria" w:hAnsi="Cambria"/>
          <w:noProof/>
          <w:sz w:val="24"/>
        </w:rPr>
        <w:t>for which you are not qualified. Repair and maintenance of the device will be carried out by a qualified technician. All maintenance work within the magnet room will be performed by qualified employees who have received authorization from the chief technician to enter the room and perform the work with advance coordination.</w:t>
      </w:r>
    </w:p>
    <w:p w14:paraId="1DBF64C6" w14:textId="77777777" w:rsidR="007114BF" w:rsidRPr="007114BF" w:rsidRDefault="007114BF">
      <w:pPr>
        <w:pStyle w:val="ListParagraph"/>
        <w:numPr>
          <w:ilvl w:val="1"/>
          <w:numId w:val="12"/>
        </w:numPr>
        <w:tabs>
          <w:tab w:val="left" w:pos="1843"/>
        </w:tabs>
        <w:bidi w:val="0"/>
        <w:spacing w:after="120" w:line="276" w:lineRule="auto"/>
        <w:jc w:val="both"/>
        <w:rPr>
          <w:rFonts w:ascii="Cambria" w:hAnsi="Cambria"/>
          <w:noProof/>
          <w:sz w:val="24"/>
        </w:rPr>
      </w:pPr>
    </w:p>
    <w:sectPr w:rsidR="007114BF" w:rsidRPr="007114BF" w:rsidSect="00425A74">
      <w:headerReference w:type="default" r:id="rId9"/>
      <w:endnotePr>
        <w:numFmt w:val="lowerLetter"/>
      </w:endnotePr>
      <w:pgSz w:w="11906" w:h="16838"/>
      <w:pgMar w:top="1701" w:right="1134" w:bottom="1134" w:left="1134"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C6D8" w14:textId="77777777" w:rsidR="008E35CB" w:rsidRDefault="008E35CB">
      <w:r>
        <w:separator/>
      </w:r>
    </w:p>
  </w:endnote>
  <w:endnote w:type="continuationSeparator" w:id="0">
    <w:p w14:paraId="68866D1D" w14:textId="77777777" w:rsidR="008E35CB" w:rsidRDefault="008E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F800" w14:textId="77777777" w:rsidR="008E35CB" w:rsidRDefault="008E35CB" w:rsidP="007B7DAE">
      <w:pPr>
        <w:bidi w:val="0"/>
      </w:pPr>
      <w:r>
        <w:separator/>
      </w:r>
    </w:p>
  </w:footnote>
  <w:footnote w:type="continuationSeparator" w:id="0">
    <w:p w14:paraId="408DF324" w14:textId="77777777" w:rsidR="008E35CB" w:rsidRDefault="008E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75407B" w:rsidRPr="00485037" w:rsidRDefault="0075407B"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12F0CD77" w:rsidR="0075407B" w:rsidRPr="00485037" w:rsidRDefault="0075407B" w:rsidP="00485037">
    <w:pPr>
      <w:pStyle w:val="Header"/>
      <w:bidi w:val="0"/>
      <w:jc w:val="center"/>
      <w:rPr>
        <w:rFonts w:ascii="Cambria" w:hAnsi="Cambria"/>
        <w:sz w:val="24"/>
        <w:szCs w:val="24"/>
      </w:rPr>
    </w:pPr>
    <w:r w:rsidRPr="00485037">
      <w:rPr>
        <w:rFonts w:ascii="Cambria" w:hAnsi="Cambria"/>
        <w:sz w:val="24"/>
        <w:szCs w:val="24"/>
      </w:rPr>
      <w:t>Safety Unit</w:t>
    </w:r>
  </w:p>
  <w:p w14:paraId="4B98E598" w14:textId="77777777" w:rsidR="0075407B" w:rsidRPr="00485037" w:rsidRDefault="0075407B"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022"/>
      <w:gridCol w:w="1134"/>
      <w:gridCol w:w="389"/>
      <w:gridCol w:w="2016"/>
      <w:gridCol w:w="288"/>
      <w:gridCol w:w="1548"/>
    </w:tblGrid>
    <w:tr w:rsidR="0075407B" w:rsidRPr="00485037" w14:paraId="49BB9FDB" w14:textId="77777777" w:rsidTr="00425A74">
      <w:trPr>
        <w:jc w:val="center"/>
      </w:trPr>
      <w:tc>
        <w:tcPr>
          <w:tcW w:w="3256" w:type="dxa"/>
        </w:tcPr>
        <w:p w14:paraId="149B13AC" w14:textId="3E2D7952" w:rsidR="0075407B" w:rsidRPr="00485037" w:rsidRDefault="0075407B"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Pr>
        <w:p w14:paraId="62288E67" w14:textId="77777777" w:rsidR="0075407B" w:rsidRDefault="00C00C12" w:rsidP="00485037">
          <w:pPr>
            <w:pStyle w:val="Header"/>
            <w:bidi w:val="0"/>
            <w:rPr>
              <w:rFonts w:ascii="Cambria" w:hAnsi="Cambria"/>
              <w:b/>
              <w:bCs/>
            </w:rPr>
          </w:pPr>
          <w:r>
            <w:rPr>
              <w:rFonts w:ascii="Cambria" w:hAnsi="Cambria"/>
              <w:b/>
              <w:bCs/>
            </w:rPr>
            <w:t>Chapter</w:t>
          </w:r>
        </w:p>
        <w:p w14:paraId="06520A63" w14:textId="6D0A8100" w:rsidR="00C00C12" w:rsidRPr="00C00C12" w:rsidRDefault="00C00C12" w:rsidP="00C00C12">
          <w:pPr>
            <w:pStyle w:val="Header"/>
            <w:bidi w:val="0"/>
            <w:rPr>
              <w:rFonts w:ascii="Cambria" w:hAnsi="Cambria"/>
            </w:rPr>
          </w:pPr>
        </w:p>
      </w:tc>
      <w:tc>
        <w:tcPr>
          <w:tcW w:w="1523" w:type="dxa"/>
          <w:gridSpan w:val="2"/>
        </w:tcPr>
        <w:p w14:paraId="14653017" w14:textId="6E999CBA" w:rsidR="0075407B" w:rsidRPr="00485037" w:rsidRDefault="0075407B"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7114BF">
            <w:rPr>
              <w:rFonts w:ascii="Cambria" w:hAnsi="Cambria"/>
              <w:b/>
              <w:bCs/>
              <w:noProof/>
              <w:u w:val="single"/>
            </w:rPr>
            <w:t>5</w:t>
          </w:r>
          <w:r w:rsidRPr="00485037">
            <w:rPr>
              <w:rFonts w:ascii="Cambria" w:hAnsi="Cambria"/>
              <w:b/>
              <w:bCs/>
              <w:u w:val="single"/>
            </w:rPr>
            <w:fldChar w:fldCharType="end"/>
          </w:r>
        </w:p>
        <w:p w14:paraId="08F297B5" w14:textId="745ED4A8" w:rsidR="0075407B" w:rsidRPr="00485037" w:rsidRDefault="0075407B"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7114BF">
            <w:rPr>
              <w:rFonts w:ascii="Cambria" w:hAnsi="Cambria"/>
              <w:noProof/>
            </w:rPr>
            <w:t>5</w:t>
          </w:r>
          <w:r w:rsidRPr="00485037">
            <w:rPr>
              <w:rFonts w:ascii="Cambria" w:hAnsi="Cambria"/>
            </w:rPr>
            <w:fldChar w:fldCharType="end"/>
          </w:r>
        </w:p>
      </w:tc>
      <w:tc>
        <w:tcPr>
          <w:tcW w:w="2016" w:type="dxa"/>
        </w:tcPr>
        <w:p w14:paraId="5DB2BAD1"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Date published</w:t>
          </w:r>
        </w:p>
        <w:p w14:paraId="2CB5C961" w14:textId="5BCE78A6" w:rsidR="0075407B" w:rsidRPr="00485037" w:rsidRDefault="004C5B2F" w:rsidP="004C5B2F">
          <w:pPr>
            <w:pStyle w:val="Header"/>
            <w:bidi w:val="0"/>
            <w:jc w:val="center"/>
            <w:rPr>
              <w:rFonts w:ascii="Cambria" w:hAnsi="Cambria"/>
            </w:rPr>
          </w:pPr>
          <w:r>
            <w:rPr>
              <w:rFonts w:ascii="Cambria" w:hAnsi="Cambria"/>
            </w:rPr>
            <w:t xml:space="preserve">June </w:t>
          </w:r>
          <w:r w:rsidR="0075407B">
            <w:rPr>
              <w:rFonts w:ascii="Cambria" w:hAnsi="Cambria"/>
            </w:rPr>
            <w:t>1</w:t>
          </w:r>
          <w:r>
            <w:rPr>
              <w:rFonts w:ascii="Cambria" w:hAnsi="Cambria"/>
            </w:rPr>
            <w:t>4</w:t>
          </w:r>
          <w:r w:rsidR="0075407B">
            <w:rPr>
              <w:rFonts w:ascii="Cambria" w:hAnsi="Cambria"/>
            </w:rPr>
            <w:t>, 20</w:t>
          </w:r>
          <w:r>
            <w:rPr>
              <w:rFonts w:ascii="Cambria" w:hAnsi="Cambria"/>
            </w:rPr>
            <w:t>15</w:t>
          </w:r>
        </w:p>
      </w:tc>
      <w:tc>
        <w:tcPr>
          <w:tcW w:w="1836" w:type="dxa"/>
          <w:gridSpan w:val="2"/>
        </w:tcPr>
        <w:p w14:paraId="54FB65D4"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Directive No.</w:t>
          </w:r>
        </w:p>
        <w:p w14:paraId="4B7E5CD1" w14:textId="1CE08993" w:rsidR="0075407B" w:rsidRPr="00485037" w:rsidRDefault="0075407B" w:rsidP="004C5B2F">
          <w:pPr>
            <w:pStyle w:val="Header"/>
            <w:bidi w:val="0"/>
            <w:jc w:val="center"/>
            <w:rPr>
              <w:rFonts w:ascii="Cambria" w:hAnsi="Cambria"/>
            </w:rPr>
          </w:pPr>
          <w:r w:rsidRPr="00485037">
            <w:rPr>
              <w:rFonts w:ascii="Cambria" w:hAnsi="Cambria"/>
            </w:rPr>
            <w:t>07-</w:t>
          </w:r>
          <w:r>
            <w:rPr>
              <w:rFonts w:ascii="Cambria" w:hAnsi="Cambria"/>
            </w:rPr>
            <w:t>3</w:t>
          </w:r>
          <w:r w:rsidR="004C5B2F">
            <w:rPr>
              <w:rFonts w:ascii="Cambria" w:hAnsi="Cambria"/>
            </w:rPr>
            <w:t>41</w:t>
          </w:r>
        </w:p>
      </w:tc>
    </w:tr>
    <w:tr w:rsidR="0075407B" w:rsidRPr="00485037" w14:paraId="07BD56F7" w14:textId="77777777" w:rsidTr="00425A74">
      <w:trPr>
        <w:jc w:val="center"/>
      </w:trPr>
      <w:tc>
        <w:tcPr>
          <w:tcW w:w="3256" w:type="dxa"/>
          <w:tcBorders>
            <w:bottom w:val="single" w:sz="4" w:space="0" w:color="auto"/>
          </w:tcBorders>
        </w:tcPr>
        <w:p w14:paraId="216573AE" w14:textId="77777777" w:rsidR="0075407B" w:rsidRPr="00485037" w:rsidRDefault="0075407B" w:rsidP="00485037">
          <w:pPr>
            <w:pStyle w:val="Header"/>
            <w:bidi w:val="0"/>
            <w:rPr>
              <w:rFonts w:ascii="Cambria" w:hAnsi="Cambria"/>
              <w:b/>
              <w:bCs/>
              <w:sz w:val="28"/>
              <w:szCs w:val="28"/>
              <w:u w:val="single"/>
            </w:rPr>
          </w:pPr>
        </w:p>
      </w:tc>
      <w:tc>
        <w:tcPr>
          <w:tcW w:w="997" w:type="dxa"/>
          <w:tcBorders>
            <w:bottom w:val="single" w:sz="4" w:space="0" w:color="auto"/>
          </w:tcBorders>
        </w:tcPr>
        <w:p w14:paraId="4C13A8CF" w14:textId="77777777" w:rsidR="0075407B" w:rsidRPr="00485037" w:rsidRDefault="0075407B" w:rsidP="00485037">
          <w:pPr>
            <w:pStyle w:val="Header"/>
            <w:bidi w:val="0"/>
            <w:rPr>
              <w:rFonts w:ascii="Cambria" w:hAnsi="Cambria"/>
              <w:b/>
              <w:bCs/>
            </w:rPr>
          </w:pPr>
        </w:p>
      </w:tc>
      <w:tc>
        <w:tcPr>
          <w:tcW w:w="1134" w:type="dxa"/>
          <w:tcBorders>
            <w:bottom w:val="single" w:sz="4" w:space="0" w:color="auto"/>
          </w:tcBorders>
        </w:tcPr>
        <w:p w14:paraId="293FFBCC" w14:textId="77777777" w:rsidR="0075407B" w:rsidRPr="00485037" w:rsidRDefault="0075407B" w:rsidP="00485037">
          <w:pPr>
            <w:pStyle w:val="Header"/>
            <w:bidi w:val="0"/>
            <w:jc w:val="center"/>
            <w:rPr>
              <w:rFonts w:ascii="Cambria" w:hAnsi="Cambria"/>
              <w:b/>
              <w:bCs/>
              <w:u w:val="single"/>
            </w:rPr>
          </w:pPr>
        </w:p>
      </w:tc>
      <w:tc>
        <w:tcPr>
          <w:tcW w:w="2693" w:type="dxa"/>
          <w:gridSpan w:val="3"/>
          <w:tcBorders>
            <w:bottom w:val="single" w:sz="4" w:space="0" w:color="auto"/>
          </w:tcBorders>
        </w:tcPr>
        <w:p w14:paraId="16AB787C" w14:textId="032404A1" w:rsidR="0075407B" w:rsidRPr="00425A74" w:rsidRDefault="0075407B" w:rsidP="00485037">
          <w:pPr>
            <w:pStyle w:val="Header"/>
            <w:bidi w:val="0"/>
            <w:jc w:val="center"/>
            <w:rPr>
              <w:rFonts w:ascii="Cambria" w:hAnsi="Cambria"/>
            </w:rPr>
          </w:pPr>
        </w:p>
      </w:tc>
      <w:tc>
        <w:tcPr>
          <w:tcW w:w="1548" w:type="dxa"/>
          <w:tcBorders>
            <w:bottom w:val="single" w:sz="4" w:space="0" w:color="auto"/>
          </w:tcBorders>
        </w:tcPr>
        <w:p w14:paraId="4B39E970" w14:textId="77777777" w:rsidR="0075407B" w:rsidRPr="00485037" w:rsidRDefault="0075407B" w:rsidP="00485037">
          <w:pPr>
            <w:pStyle w:val="Header"/>
            <w:bidi w:val="0"/>
            <w:jc w:val="center"/>
            <w:rPr>
              <w:rFonts w:ascii="Cambria" w:hAnsi="Cambria"/>
              <w:b/>
              <w:bCs/>
              <w:u w:val="single"/>
            </w:rPr>
          </w:pPr>
        </w:p>
      </w:tc>
    </w:tr>
    <w:tr w:rsidR="0075407B" w:rsidRPr="00485037" w14:paraId="4E1B15F5" w14:textId="77777777" w:rsidTr="00530DD4">
      <w:trPr>
        <w:jc w:val="center"/>
      </w:trPr>
      <w:tc>
        <w:tcPr>
          <w:tcW w:w="9628" w:type="dxa"/>
          <w:gridSpan w:val="7"/>
          <w:tcBorders>
            <w:top w:val="single" w:sz="4" w:space="0" w:color="auto"/>
            <w:bottom w:val="single" w:sz="4" w:space="0" w:color="auto"/>
          </w:tcBorders>
        </w:tcPr>
        <w:p w14:paraId="3DF07DE9" w14:textId="77777777" w:rsidR="0075407B" w:rsidRPr="00485037" w:rsidRDefault="0075407B" w:rsidP="00485037">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5FFD652A" w14:textId="77777777" w:rsidR="0075407B" w:rsidRDefault="0075407B" w:rsidP="003F0E44">
    <w:pPr>
      <w:pStyle w:val="Header"/>
      <w:bidi w:val="0"/>
      <w:spacing w:after="6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5C"/>
    <w:multiLevelType w:val="multilevel"/>
    <w:tmpl w:val="1B946A28"/>
    <w:lvl w:ilvl="0">
      <w:start w:val="1"/>
      <w:numFmt w:val="decimal"/>
      <w:lvlText w:val="%1."/>
      <w:lvlJc w:val="left"/>
      <w:pPr>
        <w:ind w:left="360" w:hanging="360"/>
      </w:pPr>
    </w:lvl>
    <w:lvl w:ilvl="1">
      <w:start w:val="1"/>
      <w:numFmt w:val="upperLetter"/>
      <w:lvlText w:val="%2."/>
      <w:lvlJc w:val="center"/>
      <w:pPr>
        <w:ind w:left="1000"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21EFA"/>
    <w:multiLevelType w:val="hybridMultilevel"/>
    <w:tmpl w:val="3E6C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7160"/>
    <w:multiLevelType w:val="multilevel"/>
    <w:tmpl w:val="E480AD5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Cambria" w:hAnsi="Cambri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B538C0"/>
    <w:multiLevelType w:val="hybridMultilevel"/>
    <w:tmpl w:val="EAA8AD46"/>
    <w:lvl w:ilvl="0" w:tplc="D7A44AEC">
      <w:start w:val="1"/>
      <w:numFmt w:val="hebrew1"/>
      <w:lvlText w:val="%1."/>
      <w:lvlJc w:val="left"/>
      <w:pPr>
        <w:tabs>
          <w:tab w:val="num" w:pos="1494"/>
        </w:tabs>
        <w:ind w:left="1494" w:hanging="360"/>
      </w:pPr>
      <w:rPr>
        <w:rFonts w:hint="default"/>
        <w:lang w:val="en-U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478382E"/>
    <w:multiLevelType w:val="multilevel"/>
    <w:tmpl w:val="16FC4B0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5">
    <w:nsid w:val="2C853127"/>
    <w:multiLevelType w:val="hybridMultilevel"/>
    <w:tmpl w:val="C7104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65D27"/>
    <w:multiLevelType w:val="hybridMultilevel"/>
    <w:tmpl w:val="D58CFDB2"/>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4845479B"/>
    <w:multiLevelType w:val="hybridMultilevel"/>
    <w:tmpl w:val="971E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303E6"/>
    <w:multiLevelType w:val="hybridMultilevel"/>
    <w:tmpl w:val="5AF4B1BC"/>
    <w:lvl w:ilvl="0" w:tplc="82243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7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9E3129"/>
    <w:multiLevelType w:val="hybridMultilevel"/>
    <w:tmpl w:val="C0A05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E09D6"/>
    <w:multiLevelType w:val="hybridMultilevel"/>
    <w:tmpl w:val="18EC8882"/>
    <w:lvl w:ilvl="0" w:tplc="01FED60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34C77"/>
    <w:multiLevelType w:val="hybridMultilevel"/>
    <w:tmpl w:val="994430AE"/>
    <w:lvl w:ilvl="0" w:tplc="430A3BA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0"/>
  </w:num>
  <w:num w:numId="3">
    <w:abstractNumId w:val="8"/>
  </w:num>
  <w:num w:numId="4">
    <w:abstractNumId w:val="12"/>
  </w:num>
  <w:num w:numId="5">
    <w:abstractNumId w:val="11"/>
  </w:num>
  <w:num w:numId="6">
    <w:abstractNumId w:val="3"/>
  </w:num>
  <w:num w:numId="7">
    <w:abstractNumId w:val="9"/>
  </w:num>
  <w:num w:numId="8">
    <w:abstractNumId w:val="1"/>
  </w:num>
  <w:num w:numId="9">
    <w:abstractNumId w:val="5"/>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01640"/>
    <w:rsid w:val="00012B2E"/>
    <w:rsid w:val="00032DDD"/>
    <w:rsid w:val="0004747A"/>
    <w:rsid w:val="000500E1"/>
    <w:rsid w:val="00071022"/>
    <w:rsid w:val="0008305A"/>
    <w:rsid w:val="000D450B"/>
    <w:rsid w:val="00166EB7"/>
    <w:rsid w:val="00174D2F"/>
    <w:rsid w:val="00187758"/>
    <w:rsid w:val="001A5A50"/>
    <w:rsid w:val="001A7A71"/>
    <w:rsid w:val="001B0439"/>
    <w:rsid w:val="001D5913"/>
    <w:rsid w:val="0021502C"/>
    <w:rsid w:val="00216F30"/>
    <w:rsid w:val="0023297B"/>
    <w:rsid w:val="00240A3E"/>
    <w:rsid w:val="00254D8C"/>
    <w:rsid w:val="002647DC"/>
    <w:rsid w:val="00291781"/>
    <w:rsid w:val="002A3073"/>
    <w:rsid w:val="002A5D80"/>
    <w:rsid w:val="002D3310"/>
    <w:rsid w:val="0032286A"/>
    <w:rsid w:val="00324685"/>
    <w:rsid w:val="00357CBB"/>
    <w:rsid w:val="0038656A"/>
    <w:rsid w:val="003D6B3A"/>
    <w:rsid w:val="003E5729"/>
    <w:rsid w:val="003F0E44"/>
    <w:rsid w:val="00425A74"/>
    <w:rsid w:val="00435EE8"/>
    <w:rsid w:val="00437D39"/>
    <w:rsid w:val="00441455"/>
    <w:rsid w:val="0045207D"/>
    <w:rsid w:val="004744EA"/>
    <w:rsid w:val="00474A73"/>
    <w:rsid w:val="00485037"/>
    <w:rsid w:val="00486AC9"/>
    <w:rsid w:val="004C5B2F"/>
    <w:rsid w:val="004C7E9C"/>
    <w:rsid w:val="004D4B9F"/>
    <w:rsid w:val="004E466C"/>
    <w:rsid w:val="004F506F"/>
    <w:rsid w:val="00530400"/>
    <w:rsid w:val="00530DD4"/>
    <w:rsid w:val="005521E5"/>
    <w:rsid w:val="005666D4"/>
    <w:rsid w:val="00587921"/>
    <w:rsid w:val="005F05F5"/>
    <w:rsid w:val="00611749"/>
    <w:rsid w:val="00620377"/>
    <w:rsid w:val="006458AD"/>
    <w:rsid w:val="00684682"/>
    <w:rsid w:val="006D4F0E"/>
    <w:rsid w:val="006F6C9E"/>
    <w:rsid w:val="00707667"/>
    <w:rsid w:val="00710E1B"/>
    <w:rsid w:val="007114BF"/>
    <w:rsid w:val="007168B9"/>
    <w:rsid w:val="00717553"/>
    <w:rsid w:val="007229B7"/>
    <w:rsid w:val="0075407B"/>
    <w:rsid w:val="00756353"/>
    <w:rsid w:val="00780686"/>
    <w:rsid w:val="007B5BAF"/>
    <w:rsid w:val="007B7DAE"/>
    <w:rsid w:val="007C0E11"/>
    <w:rsid w:val="007C57B5"/>
    <w:rsid w:val="007D7622"/>
    <w:rsid w:val="008004FC"/>
    <w:rsid w:val="008254A9"/>
    <w:rsid w:val="008315BE"/>
    <w:rsid w:val="0083432F"/>
    <w:rsid w:val="00860A2A"/>
    <w:rsid w:val="008655F3"/>
    <w:rsid w:val="00892EC6"/>
    <w:rsid w:val="008C1CA2"/>
    <w:rsid w:val="008D3633"/>
    <w:rsid w:val="008E35CB"/>
    <w:rsid w:val="008E393A"/>
    <w:rsid w:val="008E3B38"/>
    <w:rsid w:val="008E48D2"/>
    <w:rsid w:val="008F4788"/>
    <w:rsid w:val="00935ECF"/>
    <w:rsid w:val="00950E11"/>
    <w:rsid w:val="009660E0"/>
    <w:rsid w:val="009724DC"/>
    <w:rsid w:val="00972AD6"/>
    <w:rsid w:val="0098635E"/>
    <w:rsid w:val="009868F7"/>
    <w:rsid w:val="009922EF"/>
    <w:rsid w:val="009A6442"/>
    <w:rsid w:val="009B58A8"/>
    <w:rsid w:val="009D0C63"/>
    <w:rsid w:val="009D4EBE"/>
    <w:rsid w:val="00A24033"/>
    <w:rsid w:val="00A55D64"/>
    <w:rsid w:val="00A8158C"/>
    <w:rsid w:val="00A8418B"/>
    <w:rsid w:val="00A90966"/>
    <w:rsid w:val="00A91BB3"/>
    <w:rsid w:val="00A96A0D"/>
    <w:rsid w:val="00AF0166"/>
    <w:rsid w:val="00AF16EE"/>
    <w:rsid w:val="00B0477F"/>
    <w:rsid w:val="00B8245B"/>
    <w:rsid w:val="00B96542"/>
    <w:rsid w:val="00BA2FD7"/>
    <w:rsid w:val="00BC0326"/>
    <w:rsid w:val="00BD51E0"/>
    <w:rsid w:val="00C00C12"/>
    <w:rsid w:val="00C035D4"/>
    <w:rsid w:val="00C12478"/>
    <w:rsid w:val="00C436F6"/>
    <w:rsid w:val="00C54110"/>
    <w:rsid w:val="00C9094B"/>
    <w:rsid w:val="00CC1A82"/>
    <w:rsid w:val="00CE1F8A"/>
    <w:rsid w:val="00D766A9"/>
    <w:rsid w:val="00D92421"/>
    <w:rsid w:val="00DB5F2A"/>
    <w:rsid w:val="00DE311C"/>
    <w:rsid w:val="00DE75A5"/>
    <w:rsid w:val="00DF217C"/>
    <w:rsid w:val="00E35534"/>
    <w:rsid w:val="00E3565B"/>
    <w:rsid w:val="00E43D77"/>
    <w:rsid w:val="00E52172"/>
    <w:rsid w:val="00E92A38"/>
    <w:rsid w:val="00EA2492"/>
    <w:rsid w:val="00EB6AC5"/>
    <w:rsid w:val="00EC366A"/>
    <w:rsid w:val="00ED163E"/>
    <w:rsid w:val="00EF7C2E"/>
    <w:rsid w:val="00F3620C"/>
    <w:rsid w:val="00F47E0C"/>
    <w:rsid w:val="00F868B1"/>
    <w:rsid w:val="00F91828"/>
    <w:rsid w:val="00FC29F6"/>
    <w:rsid w:val="00FD016F"/>
    <w:rsid w:val="00FF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25EB-0C0A-4E75-ACF5-2FA058D9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Template>
  <TotalTime>0</TotalTime>
  <Pages>5</Pages>
  <Words>884</Words>
  <Characters>5044</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2</cp:revision>
  <cp:lastPrinted>2000-08-14T09:58:00Z</cp:lastPrinted>
  <dcterms:created xsi:type="dcterms:W3CDTF">2020-12-27T10:58:00Z</dcterms:created>
  <dcterms:modified xsi:type="dcterms:W3CDTF">2020-12-27T10:58:00Z</dcterms:modified>
</cp:coreProperties>
</file>