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85" w:type="dxa"/>
        </w:tblCellMar>
        <w:tblLook w:val="04A0" w:firstRow="1" w:lastRow="0" w:firstColumn="1" w:lastColumn="0" w:noHBand="0" w:noVBand="1"/>
      </w:tblPr>
      <w:tblGrid>
        <w:gridCol w:w="1901"/>
        <w:gridCol w:w="862"/>
        <w:gridCol w:w="7880"/>
      </w:tblGrid>
      <w:tr w:rsidR="001C37B4" w:rsidRPr="00D158BB" w14:paraId="28874FC5" w14:textId="77777777" w:rsidTr="00DD0F3A">
        <w:trPr>
          <w:tblHeader/>
        </w:trPr>
        <w:tc>
          <w:tcPr>
            <w:tcW w:w="10643" w:type="dxa"/>
            <w:gridSpan w:val="3"/>
          </w:tcPr>
          <w:p w14:paraId="00D4DD9F" w14:textId="77777777" w:rsidR="009209B4" w:rsidRPr="00D158BB" w:rsidRDefault="001C37B4" w:rsidP="000B1825">
            <w:pPr>
              <w:pStyle w:val="ListParagraph"/>
              <w:spacing w:line="240" w:lineRule="auto"/>
              <w:ind w:left="2160" w:hanging="2160"/>
              <w:contextualSpacing w:val="0"/>
              <w:jc w:val="left"/>
              <w:rPr>
                <w:b/>
                <w:bCs/>
                <w:u w:val="single"/>
              </w:rPr>
            </w:pPr>
            <w:bookmarkStart w:id="0" w:name="_GoBack"/>
            <w:r w:rsidRPr="00D158BB">
              <w:t>Name of Appendix:</w:t>
            </w:r>
            <w:r w:rsidRPr="00D158BB">
              <w:tab/>
            </w:r>
            <w:r w:rsidR="00F0206C" w:rsidRPr="00D158BB">
              <w:rPr>
                <w:b/>
                <w:bCs/>
                <w:u w:val="single"/>
              </w:rPr>
              <w:t xml:space="preserve">Safety </w:t>
            </w:r>
            <w:r w:rsidR="00D827C1" w:rsidRPr="00D158BB">
              <w:rPr>
                <w:b/>
                <w:bCs/>
                <w:u w:val="single"/>
              </w:rPr>
              <w:t xml:space="preserve">when using </w:t>
            </w:r>
            <w:r w:rsidR="000B1825" w:rsidRPr="00D158BB">
              <w:rPr>
                <w:b/>
                <w:bCs/>
                <w:u w:val="single"/>
              </w:rPr>
              <w:t xml:space="preserve">auditoriums at </w:t>
            </w:r>
            <w:r w:rsidR="00D827C1" w:rsidRPr="00D158BB">
              <w:rPr>
                <w:b/>
                <w:bCs/>
                <w:u w:val="single"/>
              </w:rPr>
              <w:t xml:space="preserve">the </w:t>
            </w:r>
            <w:r w:rsidR="00F0206C" w:rsidRPr="00D158BB">
              <w:rPr>
                <w:b/>
                <w:bCs/>
                <w:u w:val="single"/>
              </w:rPr>
              <w:t xml:space="preserve">University </w:t>
            </w:r>
          </w:p>
          <w:p w14:paraId="4F73CCDE" w14:textId="15677D8F" w:rsidR="001C37B4" w:rsidRPr="00D158BB" w:rsidRDefault="009209B4" w:rsidP="000B1825">
            <w:pPr>
              <w:pStyle w:val="ListParagraph"/>
              <w:spacing w:line="240" w:lineRule="auto"/>
              <w:ind w:left="2160" w:hanging="2160"/>
              <w:contextualSpacing w:val="0"/>
              <w:jc w:val="left"/>
            </w:pPr>
            <w:r w:rsidRPr="00D158BB">
              <w:tab/>
            </w:r>
            <w:r w:rsidR="00D827C1" w:rsidRPr="00D158BB">
              <w:t>(lighting, machinery, devices, heating, etc.)</w:t>
            </w:r>
          </w:p>
        </w:tc>
      </w:tr>
      <w:tr w:rsidR="00DD0F3A" w:rsidRPr="00D158BB" w14:paraId="003301A2" w14:textId="77777777" w:rsidTr="00DD0F3A">
        <w:tc>
          <w:tcPr>
            <w:tcW w:w="1901" w:type="dxa"/>
          </w:tcPr>
          <w:p w14:paraId="32A0704E" w14:textId="00443736" w:rsidR="009B0E16" w:rsidRPr="00D158BB" w:rsidRDefault="00D827C1" w:rsidP="00DD0F3A">
            <w:pPr>
              <w:pStyle w:val="ListParagraph"/>
              <w:spacing w:after="60" w:line="240" w:lineRule="auto"/>
              <w:ind w:left="0"/>
              <w:contextualSpacing w:val="0"/>
              <w:jc w:val="left"/>
            </w:pPr>
            <w:r w:rsidRPr="00D158BB">
              <w:t>General</w:t>
            </w:r>
          </w:p>
          <w:p w14:paraId="19773BFC" w14:textId="1EF08856" w:rsidR="009B0E16" w:rsidRPr="00D158BB" w:rsidRDefault="009B0E16" w:rsidP="00545A01">
            <w:pPr>
              <w:pStyle w:val="ListParagraph"/>
              <w:spacing w:after="60" w:line="240" w:lineRule="auto"/>
              <w:ind w:left="0"/>
              <w:contextualSpacing w:val="0"/>
              <w:jc w:val="left"/>
            </w:pPr>
          </w:p>
        </w:tc>
        <w:tc>
          <w:tcPr>
            <w:tcW w:w="862" w:type="dxa"/>
          </w:tcPr>
          <w:p w14:paraId="6A0BFA5A" w14:textId="01529CE5" w:rsidR="009B0E16" w:rsidRPr="00D158BB" w:rsidRDefault="009B0E16" w:rsidP="00700B39">
            <w:pPr>
              <w:pStyle w:val="ListParagraph"/>
              <w:numPr>
                <w:ilvl w:val="0"/>
                <w:numId w:val="4"/>
              </w:numPr>
              <w:spacing w:after="60" w:line="240" w:lineRule="auto"/>
              <w:jc w:val="left"/>
            </w:pPr>
          </w:p>
        </w:tc>
        <w:tc>
          <w:tcPr>
            <w:tcW w:w="7880" w:type="dxa"/>
          </w:tcPr>
          <w:p w14:paraId="68903AF7" w14:textId="34DFCCE0" w:rsidR="009B0E16" w:rsidRPr="00D158BB" w:rsidRDefault="00856A48" w:rsidP="00421C12">
            <w:pPr>
              <w:bidi w:val="0"/>
              <w:spacing w:after="120" w:line="276" w:lineRule="auto"/>
              <w:rPr>
                <w:rFonts w:ascii="Cambria" w:hAnsi="Cambria"/>
                <w:noProof w:val="0"/>
              </w:rPr>
            </w:pPr>
            <w:r w:rsidRPr="00D158BB">
              <w:rPr>
                <w:rFonts w:ascii="Cambria" w:hAnsi="Cambria"/>
                <w:noProof w:val="0"/>
              </w:rPr>
              <w:t>This directive relates to auditoriums and classrooms used for studies, lectures, meetings, performances, entertainment, etc.</w:t>
            </w:r>
          </w:p>
        </w:tc>
      </w:tr>
      <w:tr w:rsidR="00DD0F3A" w:rsidRPr="00D158BB" w14:paraId="0A8388B5" w14:textId="77777777" w:rsidTr="00DD0F3A">
        <w:tc>
          <w:tcPr>
            <w:tcW w:w="1901" w:type="dxa"/>
          </w:tcPr>
          <w:p w14:paraId="3B0E288A" w14:textId="7DA386D5" w:rsidR="009B0E16" w:rsidRPr="00D158BB" w:rsidRDefault="009B0E16" w:rsidP="001C37B4">
            <w:pPr>
              <w:pStyle w:val="ListParagraph"/>
              <w:spacing w:after="60" w:line="240" w:lineRule="auto"/>
              <w:ind w:left="0"/>
              <w:jc w:val="left"/>
            </w:pPr>
          </w:p>
        </w:tc>
        <w:tc>
          <w:tcPr>
            <w:tcW w:w="862" w:type="dxa"/>
          </w:tcPr>
          <w:p w14:paraId="3FD2468B" w14:textId="27B08C96" w:rsidR="009B0E16" w:rsidRPr="00D158BB" w:rsidRDefault="009B0E16" w:rsidP="00700B39">
            <w:pPr>
              <w:pStyle w:val="ListParagraph"/>
              <w:numPr>
                <w:ilvl w:val="0"/>
                <w:numId w:val="4"/>
              </w:numPr>
              <w:spacing w:after="60" w:line="240" w:lineRule="auto"/>
              <w:jc w:val="left"/>
            </w:pPr>
          </w:p>
        </w:tc>
        <w:tc>
          <w:tcPr>
            <w:tcW w:w="7880" w:type="dxa"/>
          </w:tcPr>
          <w:p w14:paraId="00E92029" w14:textId="0DC5C1FA" w:rsidR="009B0E16" w:rsidRPr="00D158BB" w:rsidRDefault="00856A48" w:rsidP="00856A48">
            <w:pPr>
              <w:bidi w:val="0"/>
              <w:spacing w:after="120" w:line="276" w:lineRule="auto"/>
              <w:rPr>
                <w:rFonts w:ascii="Cambria" w:hAnsi="Cambria"/>
                <w:noProof w:val="0"/>
              </w:rPr>
            </w:pPr>
            <w:r w:rsidRPr="00D158BB">
              <w:rPr>
                <w:rFonts w:ascii="Cambria" w:hAnsi="Cambria"/>
                <w:noProof w:val="0"/>
              </w:rPr>
              <w:t xml:space="preserve">The head of the faculty administration in whose area is the </w:t>
            </w:r>
            <w:r w:rsidR="00145BBA" w:rsidRPr="00D158BB">
              <w:rPr>
                <w:rFonts w:ascii="Cambria" w:hAnsi="Cambria"/>
                <w:noProof w:val="0"/>
              </w:rPr>
              <w:t>auditorium</w:t>
            </w:r>
            <w:r w:rsidRPr="00D158BB">
              <w:rPr>
                <w:rFonts w:ascii="Cambria" w:hAnsi="Cambria"/>
                <w:noProof w:val="0"/>
              </w:rPr>
              <w:t>/classroom as defined in Section 1 above is responsible for its safety arrangements, both during an event taking place for University purposes as well as when the space is leased by the University for any purpose whatsoever.</w:t>
            </w:r>
          </w:p>
        </w:tc>
      </w:tr>
      <w:tr w:rsidR="00DD0F3A" w:rsidRPr="00D158BB" w14:paraId="3BCB55EC" w14:textId="77777777" w:rsidTr="00DD0F3A">
        <w:tc>
          <w:tcPr>
            <w:tcW w:w="1901" w:type="dxa"/>
          </w:tcPr>
          <w:p w14:paraId="7D7FB786" w14:textId="77777777" w:rsidR="009B0E16" w:rsidRPr="00D158BB" w:rsidRDefault="009B0E16" w:rsidP="001C37B4">
            <w:pPr>
              <w:pStyle w:val="ListParagraph"/>
              <w:spacing w:after="60" w:line="240" w:lineRule="auto"/>
              <w:ind w:left="0"/>
              <w:jc w:val="left"/>
            </w:pPr>
          </w:p>
        </w:tc>
        <w:tc>
          <w:tcPr>
            <w:tcW w:w="862" w:type="dxa"/>
          </w:tcPr>
          <w:p w14:paraId="732049FD" w14:textId="7051643F" w:rsidR="009B0E16" w:rsidRPr="00D158BB" w:rsidRDefault="009B0E16" w:rsidP="00700B39">
            <w:pPr>
              <w:pStyle w:val="ListParagraph"/>
              <w:numPr>
                <w:ilvl w:val="0"/>
                <w:numId w:val="4"/>
              </w:numPr>
              <w:spacing w:after="60" w:line="240" w:lineRule="auto"/>
              <w:jc w:val="left"/>
            </w:pPr>
          </w:p>
        </w:tc>
        <w:tc>
          <w:tcPr>
            <w:tcW w:w="7880" w:type="dxa"/>
          </w:tcPr>
          <w:p w14:paraId="38C36A21" w14:textId="466368DE" w:rsidR="009B0E16" w:rsidRPr="00D158BB" w:rsidRDefault="000A33CF" w:rsidP="009209B4">
            <w:pPr>
              <w:bidi w:val="0"/>
              <w:spacing w:after="120" w:line="276" w:lineRule="auto"/>
              <w:rPr>
                <w:rFonts w:ascii="Cambria" w:hAnsi="Cambria"/>
                <w:noProof w:val="0"/>
              </w:rPr>
            </w:pPr>
            <w:r w:rsidRPr="00D158BB">
              <w:rPr>
                <w:rFonts w:ascii="Cambria" w:hAnsi="Cambria"/>
                <w:noProof w:val="0"/>
              </w:rPr>
              <w:t xml:space="preserve">Upon receiving a notice that the </w:t>
            </w:r>
            <w:r w:rsidR="00145BBA" w:rsidRPr="00D158BB">
              <w:rPr>
                <w:rFonts w:ascii="Cambria" w:hAnsi="Cambria"/>
                <w:noProof w:val="0"/>
              </w:rPr>
              <w:t>auditorium</w:t>
            </w:r>
            <w:r w:rsidRPr="00D158BB">
              <w:rPr>
                <w:rFonts w:ascii="Cambria" w:hAnsi="Cambria"/>
                <w:noProof w:val="0"/>
              </w:rPr>
              <w:t xml:space="preserve">/classroom will be used for some type of activity, the head of the faculty administration will check its suitability for the purpose in question. He will consider all of the issues that relate to the particular event, such as: number of seats, escape routes, staging arrangements, lighting, air conditioning and other arrangements. The head of the faculty administration will, at his discretion, consult with the </w:t>
            </w:r>
            <w:r w:rsidR="009209B4" w:rsidRPr="00D158BB">
              <w:rPr>
                <w:rFonts w:ascii="Cambria" w:hAnsi="Cambria"/>
                <w:noProof w:val="0"/>
              </w:rPr>
              <w:t>S</w:t>
            </w:r>
            <w:r w:rsidRPr="00D158BB">
              <w:rPr>
                <w:rFonts w:ascii="Cambria" w:hAnsi="Cambria"/>
                <w:noProof w:val="0"/>
              </w:rPr>
              <w:t xml:space="preserve">afety and </w:t>
            </w:r>
            <w:r w:rsidR="009209B4" w:rsidRPr="00D158BB">
              <w:rPr>
                <w:rFonts w:ascii="Cambria" w:hAnsi="Cambria"/>
                <w:noProof w:val="0"/>
              </w:rPr>
              <w:t>S</w:t>
            </w:r>
            <w:r w:rsidRPr="00D158BB">
              <w:rPr>
                <w:rFonts w:ascii="Cambria" w:hAnsi="Cambria"/>
                <w:noProof w:val="0"/>
              </w:rPr>
              <w:t xml:space="preserve">ecurity </w:t>
            </w:r>
            <w:r w:rsidR="009209B4" w:rsidRPr="00D158BB">
              <w:rPr>
                <w:rFonts w:ascii="Cambria" w:hAnsi="Cambria"/>
                <w:noProof w:val="0"/>
              </w:rPr>
              <w:t>U</w:t>
            </w:r>
            <w:r w:rsidRPr="00D158BB">
              <w:rPr>
                <w:rFonts w:ascii="Cambria" w:hAnsi="Cambria"/>
                <w:noProof w:val="0"/>
              </w:rPr>
              <w:t>nit.</w:t>
            </w:r>
          </w:p>
        </w:tc>
      </w:tr>
      <w:tr w:rsidR="00DD0F3A" w:rsidRPr="00D158BB" w14:paraId="4FE136A4" w14:textId="77777777" w:rsidTr="00DD0F3A">
        <w:tc>
          <w:tcPr>
            <w:tcW w:w="1901" w:type="dxa"/>
          </w:tcPr>
          <w:p w14:paraId="13925847" w14:textId="77777777" w:rsidR="009B0E16" w:rsidRPr="00D158BB" w:rsidRDefault="009B0E16" w:rsidP="001C37B4">
            <w:pPr>
              <w:pStyle w:val="ListParagraph"/>
              <w:spacing w:after="60" w:line="240" w:lineRule="auto"/>
              <w:ind w:left="0"/>
              <w:jc w:val="left"/>
            </w:pPr>
          </w:p>
        </w:tc>
        <w:tc>
          <w:tcPr>
            <w:tcW w:w="862" w:type="dxa"/>
          </w:tcPr>
          <w:p w14:paraId="02AC01B9" w14:textId="7E07FD6E" w:rsidR="009B0E16" w:rsidRPr="00D158BB" w:rsidRDefault="009B0E16" w:rsidP="00700B39">
            <w:pPr>
              <w:pStyle w:val="ListParagraph"/>
              <w:numPr>
                <w:ilvl w:val="0"/>
                <w:numId w:val="4"/>
              </w:numPr>
              <w:spacing w:after="60" w:line="240" w:lineRule="auto"/>
              <w:jc w:val="left"/>
            </w:pPr>
          </w:p>
        </w:tc>
        <w:tc>
          <w:tcPr>
            <w:tcW w:w="7880" w:type="dxa"/>
          </w:tcPr>
          <w:p w14:paraId="1BCAD885" w14:textId="0DBA25B1" w:rsidR="008757D0" w:rsidRPr="00D158BB" w:rsidRDefault="000A33CF" w:rsidP="009209B4">
            <w:pPr>
              <w:bidi w:val="0"/>
              <w:spacing w:after="120" w:line="276" w:lineRule="auto"/>
              <w:rPr>
                <w:rFonts w:ascii="Cambria" w:hAnsi="Cambria"/>
                <w:noProof w:val="0"/>
                <w:rtl/>
              </w:rPr>
            </w:pPr>
            <w:r w:rsidRPr="00D158BB">
              <w:rPr>
                <w:rFonts w:ascii="Cambria" w:hAnsi="Cambria"/>
                <w:noProof w:val="0"/>
              </w:rPr>
              <w:t xml:space="preserve">If the </w:t>
            </w:r>
            <w:r w:rsidR="009209B4" w:rsidRPr="00D158BB">
              <w:rPr>
                <w:rFonts w:ascii="Cambria" w:hAnsi="Cambria"/>
                <w:noProof w:val="0"/>
              </w:rPr>
              <w:t>S</w:t>
            </w:r>
            <w:r w:rsidRPr="00D158BB">
              <w:rPr>
                <w:rFonts w:ascii="Cambria" w:hAnsi="Cambria"/>
                <w:noProof w:val="0"/>
              </w:rPr>
              <w:t xml:space="preserve">afety or </w:t>
            </w:r>
            <w:r w:rsidR="009209B4" w:rsidRPr="00D158BB">
              <w:rPr>
                <w:rFonts w:ascii="Cambria" w:hAnsi="Cambria"/>
                <w:noProof w:val="0"/>
              </w:rPr>
              <w:t>S</w:t>
            </w:r>
            <w:r w:rsidRPr="00D158BB">
              <w:rPr>
                <w:rFonts w:ascii="Cambria" w:hAnsi="Cambria"/>
                <w:noProof w:val="0"/>
              </w:rPr>
              <w:t xml:space="preserve">ecurity </w:t>
            </w:r>
            <w:r w:rsidR="009209B4" w:rsidRPr="00D158BB">
              <w:rPr>
                <w:rFonts w:ascii="Cambria" w:hAnsi="Cambria"/>
                <w:noProof w:val="0"/>
              </w:rPr>
              <w:t>U</w:t>
            </w:r>
            <w:r w:rsidRPr="00D158BB">
              <w:rPr>
                <w:rFonts w:ascii="Cambria" w:hAnsi="Cambria"/>
                <w:noProof w:val="0"/>
              </w:rPr>
              <w:t xml:space="preserve">nit has prohibited the use of the space, both following his request or at their own initiative, no </w:t>
            </w:r>
            <w:r w:rsidR="009209B4" w:rsidRPr="00D158BB">
              <w:rPr>
                <w:rFonts w:ascii="Cambria" w:hAnsi="Cambria"/>
                <w:noProof w:val="0"/>
              </w:rPr>
              <w:t xml:space="preserve">event </w:t>
            </w:r>
            <w:r w:rsidRPr="00D158BB">
              <w:rPr>
                <w:rFonts w:ascii="Cambria" w:hAnsi="Cambria"/>
                <w:noProof w:val="0"/>
              </w:rPr>
              <w:t>will be permitted at all or it will be under the conditions set by those units.</w:t>
            </w:r>
          </w:p>
        </w:tc>
      </w:tr>
      <w:tr w:rsidR="00DD0F3A" w:rsidRPr="00D158BB" w14:paraId="3C3FEF10" w14:textId="77777777" w:rsidTr="00DD0F3A">
        <w:tc>
          <w:tcPr>
            <w:tcW w:w="1901" w:type="dxa"/>
          </w:tcPr>
          <w:p w14:paraId="7158FDA8" w14:textId="08131600" w:rsidR="009B0E16" w:rsidRPr="00D158BB" w:rsidRDefault="009B0E16" w:rsidP="001C37B4">
            <w:pPr>
              <w:pStyle w:val="ListParagraph"/>
              <w:spacing w:after="60" w:line="240" w:lineRule="auto"/>
              <w:ind w:left="0"/>
              <w:jc w:val="left"/>
            </w:pPr>
          </w:p>
        </w:tc>
        <w:tc>
          <w:tcPr>
            <w:tcW w:w="862" w:type="dxa"/>
          </w:tcPr>
          <w:p w14:paraId="0DFA17A2" w14:textId="64FDA2BC" w:rsidR="009B0E16" w:rsidRPr="00D158BB" w:rsidRDefault="009B0E16" w:rsidP="00700B39">
            <w:pPr>
              <w:pStyle w:val="ListParagraph"/>
              <w:numPr>
                <w:ilvl w:val="0"/>
                <w:numId w:val="4"/>
              </w:numPr>
              <w:spacing w:after="60" w:line="240" w:lineRule="auto"/>
              <w:jc w:val="left"/>
            </w:pPr>
          </w:p>
        </w:tc>
        <w:tc>
          <w:tcPr>
            <w:tcW w:w="7880" w:type="dxa"/>
          </w:tcPr>
          <w:p w14:paraId="4E696476" w14:textId="1B9A577C" w:rsidR="009B0E16" w:rsidRPr="00D158BB" w:rsidRDefault="000A33CF" w:rsidP="009209B4">
            <w:pPr>
              <w:bidi w:val="0"/>
              <w:spacing w:after="120" w:line="276" w:lineRule="auto"/>
              <w:rPr>
                <w:rFonts w:ascii="Cambria" w:hAnsi="Cambria"/>
                <w:noProof w:val="0"/>
              </w:rPr>
            </w:pPr>
            <w:r w:rsidRPr="00D158BB">
              <w:rPr>
                <w:rFonts w:ascii="Cambria" w:hAnsi="Cambria"/>
                <w:noProof w:val="0"/>
              </w:rPr>
              <w:t xml:space="preserve">The </w:t>
            </w:r>
            <w:r w:rsidR="00145BBA" w:rsidRPr="00D158BB">
              <w:rPr>
                <w:rFonts w:ascii="Cambria" w:hAnsi="Cambria"/>
                <w:noProof w:val="0"/>
              </w:rPr>
              <w:t>auditorium</w:t>
            </w:r>
            <w:r w:rsidRPr="00D158BB">
              <w:rPr>
                <w:rFonts w:ascii="Cambria" w:hAnsi="Cambria"/>
                <w:noProof w:val="0"/>
              </w:rPr>
              <w:t>/classroom will be considered fit for a</w:t>
            </w:r>
            <w:r w:rsidR="009209B4" w:rsidRPr="00D158BB">
              <w:rPr>
                <w:rFonts w:ascii="Cambria" w:hAnsi="Cambria"/>
                <w:noProof w:val="0"/>
              </w:rPr>
              <w:t>n</w:t>
            </w:r>
            <w:r w:rsidRPr="00D158BB">
              <w:rPr>
                <w:rFonts w:ascii="Cambria" w:hAnsi="Cambria"/>
                <w:noProof w:val="0"/>
              </w:rPr>
              <w:t xml:space="preserve"> </w:t>
            </w:r>
            <w:r w:rsidR="009209B4" w:rsidRPr="00D158BB">
              <w:rPr>
                <w:rFonts w:ascii="Cambria" w:hAnsi="Cambria"/>
                <w:noProof w:val="0"/>
              </w:rPr>
              <w:t xml:space="preserve">event </w:t>
            </w:r>
            <w:r w:rsidRPr="00D158BB">
              <w:rPr>
                <w:rFonts w:ascii="Cambria" w:hAnsi="Cambria"/>
                <w:noProof w:val="0"/>
              </w:rPr>
              <w:t xml:space="preserve">when the structure (including escape routes, finishing, and furnishings) and all electro-mechanical systems (including lighting, ventilation, air conditioning, water pipes, </w:t>
            </w:r>
            <w:r w:rsidR="006E6438" w:rsidRPr="00D158BB">
              <w:rPr>
                <w:rFonts w:ascii="Cambria" w:hAnsi="Cambria"/>
                <w:noProof w:val="0"/>
              </w:rPr>
              <w:t>smoke release apertures) and fire detection and extinguishing equipment are in good working order.</w:t>
            </w:r>
          </w:p>
        </w:tc>
      </w:tr>
      <w:tr w:rsidR="00DD0F3A" w:rsidRPr="00D158BB" w14:paraId="7511B4F6" w14:textId="77777777" w:rsidTr="00DD0F3A">
        <w:tc>
          <w:tcPr>
            <w:tcW w:w="1901" w:type="dxa"/>
          </w:tcPr>
          <w:p w14:paraId="088B59B8" w14:textId="77777777" w:rsidR="009B0E16" w:rsidRPr="00D158BB" w:rsidRDefault="009B0E16" w:rsidP="001C37B4">
            <w:pPr>
              <w:pStyle w:val="ListParagraph"/>
              <w:spacing w:after="60" w:line="240" w:lineRule="auto"/>
              <w:ind w:left="0"/>
              <w:jc w:val="left"/>
            </w:pPr>
          </w:p>
        </w:tc>
        <w:tc>
          <w:tcPr>
            <w:tcW w:w="862" w:type="dxa"/>
          </w:tcPr>
          <w:p w14:paraId="7BC31DBD" w14:textId="1468838C" w:rsidR="009B0E16" w:rsidRPr="00D158BB" w:rsidRDefault="009B0E16" w:rsidP="00700B39">
            <w:pPr>
              <w:pStyle w:val="ListParagraph"/>
              <w:numPr>
                <w:ilvl w:val="0"/>
                <w:numId w:val="4"/>
              </w:numPr>
              <w:spacing w:after="60" w:line="240" w:lineRule="auto"/>
              <w:jc w:val="left"/>
            </w:pPr>
          </w:p>
        </w:tc>
        <w:tc>
          <w:tcPr>
            <w:tcW w:w="7880" w:type="dxa"/>
          </w:tcPr>
          <w:p w14:paraId="0758CF34" w14:textId="34C076FB" w:rsidR="009B0E16" w:rsidRPr="00D158BB" w:rsidRDefault="00083651" w:rsidP="009209B4">
            <w:pPr>
              <w:bidi w:val="0"/>
              <w:spacing w:after="120" w:line="276" w:lineRule="auto"/>
              <w:rPr>
                <w:rFonts w:ascii="Cambria" w:hAnsi="Cambria"/>
                <w:noProof w:val="0"/>
              </w:rPr>
            </w:pPr>
            <w:r w:rsidRPr="00D158BB">
              <w:rPr>
                <w:rFonts w:ascii="Cambria" w:hAnsi="Cambria"/>
                <w:noProof w:val="0"/>
              </w:rPr>
              <w:t xml:space="preserve">The </w:t>
            </w:r>
            <w:r w:rsidR="00145BBA" w:rsidRPr="00D158BB">
              <w:rPr>
                <w:rFonts w:ascii="Cambria" w:hAnsi="Cambria"/>
                <w:noProof w:val="0"/>
              </w:rPr>
              <w:t>auditorium</w:t>
            </w:r>
            <w:r w:rsidRPr="00D158BB">
              <w:rPr>
                <w:rFonts w:ascii="Cambria" w:hAnsi="Cambria"/>
                <w:noProof w:val="0"/>
              </w:rPr>
              <w:t>/classroom will be given</w:t>
            </w:r>
            <w:r w:rsidR="009209B4" w:rsidRPr="00D158BB">
              <w:rPr>
                <w:rFonts w:ascii="Cambria" w:hAnsi="Cambria"/>
                <w:noProof w:val="0"/>
              </w:rPr>
              <w:t xml:space="preserve"> </w:t>
            </w:r>
            <w:r w:rsidRPr="00D158BB">
              <w:rPr>
                <w:rFonts w:ascii="Cambria" w:hAnsi="Cambria"/>
                <w:noProof w:val="0"/>
              </w:rPr>
              <w:t>for use (</w:t>
            </w:r>
            <w:r w:rsidR="009209B4" w:rsidRPr="00D158BB">
              <w:rPr>
                <w:rFonts w:ascii="Cambria" w:hAnsi="Cambria"/>
                <w:noProof w:val="0"/>
              </w:rPr>
              <w:t>events</w:t>
            </w:r>
            <w:r w:rsidRPr="00D158BB">
              <w:rPr>
                <w:rFonts w:ascii="Cambria" w:hAnsi="Cambria"/>
                <w:noProof w:val="0"/>
              </w:rPr>
              <w:t>) to external entities solely when the head of the faculty administration has been given a signed document detail</w:t>
            </w:r>
            <w:r w:rsidR="009209B4" w:rsidRPr="00D158BB">
              <w:rPr>
                <w:rFonts w:ascii="Cambria" w:hAnsi="Cambria"/>
                <w:noProof w:val="0"/>
              </w:rPr>
              <w:t>ing</w:t>
            </w:r>
            <w:r w:rsidRPr="00D158BB">
              <w:rPr>
                <w:rFonts w:ascii="Cambria" w:hAnsi="Cambria"/>
                <w:noProof w:val="0"/>
              </w:rPr>
              <w:t xml:space="preserve"> the name of the lessee/recipients of the </w:t>
            </w:r>
            <w:r w:rsidR="00145BBA" w:rsidRPr="00D158BB">
              <w:rPr>
                <w:rFonts w:ascii="Cambria" w:hAnsi="Cambria"/>
                <w:noProof w:val="0"/>
              </w:rPr>
              <w:t>auditorium</w:t>
            </w:r>
            <w:r w:rsidRPr="00D158BB">
              <w:rPr>
                <w:rFonts w:ascii="Cambria" w:hAnsi="Cambria"/>
                <w:noProof w:val="0"/>
              </w:rPr>
              <w:t xml:space="preserve">, name of person in charge of operation on his behalf during the entire event (from opening the </w:t>
            </w:r>
            <w:r w:rsidR="00145BBA" w:rsidRPr="00D158BB">
              <w:rPr>
                <w:rFonts w:ascii="Cambria" w:hAnsi="Cambria"/>
                <w:noProof w:val="0"/>
              </w:rPr>
              <w:t>auditorium</w:t>
            </w:r>
            <w:r w:rsidRPr="00D158BB">
              <w:rPr>
                <w:rFonts w:ascii="Cambria" w:hAnsi="Cambria"/>
                <w:noProof w:val="0"/>
              </w:rPr>
              <w:t xml:space="preserve">/classroom until closing and locking it at the end of the event), and an explicit undertaking to comply with the directives of the head of the faculty administration or anyone on his behalf. The head of the faculty administration or anyone on his behalf will be present during the entire event, starting from opening the entrances </w:t>
            </w:r>
            <w:r w:rsidRPr="00D158BB">
              <w:rPr>
                <w:rFonts w:ascii="Cambria" w:hAnsi="Cambria"/>
                <w:noProof w:val="0"/>
              </w:rPr>
              <w:lastRenderedPageBreak/>
              <w:t xml:space="preserve">to the </w:t>
            </w:r>
            <w:r w:rsidR="00145BBA" w:rsidRPr="00D158BB">
              <w:rPr>
                <w:rFonts w:ascii="Cambria" w:hAnsi="Cambria"/>
                <w:noProof w:val="0"/>
              </w:rPr>
              <w:t>auditorium</w:t>
            </w:r>
            <w:r w:rsidRPr="00D158BB">
              <w:rPr>
                <w:rFonts w:ascii="Cambria" w:hAnsi="Cambria"/>
                <w:noProof w:val="0"/>
              </w:rPr>
              <w:t xml:space="preserve">/classroom (and in their absence, the </w:t>
            </w:r>
            <w:r w:rsidR="00145BBA" w:rsidRPr="00D158BB">
              <w:rPr>
                <w:rFonts w:ascii="Cambria" w:hAnsi="Cambria"/>
                <w:noProof w:val="0"/>
              </w:rPr>
              <w:t>auditorium</w:t>
            </w:r>
            <w:r w:rsidRPr="00D158BB">
              <w:rPr>
                <w:rFonts w:ascii="Cambria" w:hAnsi="Cambria"/>
                <w:noProof w:val="0"/>
              </w:rPr>
              <w:t>/classroom itself).</w:t>
            </w:r>
          </w:p>
        </w:tc>
      </w:tr>
      <w:tr w:rsidR="00DD0F3A" w:rsidRPr="00D158BB" w14:paraId="29A57094" w14:textId="77777777" w:rsidTr="00DD0F3A">
        <w:tc>
          <w:tcPr>
            <w:tcW w:w="1901" w:type="dxa"/>
          </w:tcPr>
          <w:p w14:paraId="62B315EA" w14:textId="05788AE6" w:rsidR="009B0E16" w:rsidRPr="00D158BB" w:rsidRDefault="009B0E16" w:rsidP="00D827C1">
            <w:pPr>
              <w:pStyle w:val="ListParagraph"/>
              <w:spacing w:after="60" w:line="240" w:lineRule="auto"/>
              <w:ind w:left="0"/>
              <w:jc w:val="left"/>
            </w:pPr>
          </w:p>
        </w:tc>
        <w:tc>
          <w:tcPr>
            <w:tcW w:w="862" w:type="dxa"/>
          </w:tcPr>
          <w:p w14:paraId="179823F0" w14:textId="580569A7" w:rsidR="009B0E16" w:rsidRPr="00D158BB" w:rsidRDefault="009B0E16" w:rsidP="00700B39">
            <w:pPr>
              <w:pStyle w:val="ListParagraph"/>
              <w:numPr>
                <w:ilvl w:val="0"/>
                <w:numId w:val="4"/>
              </w:numPr>
              <w:spacing w:after="60" w:line="240" w:lineRule="auto"/>
              <w:jc w:val="left"/>
            </w:pPr>
          </w:p>
        </w:tc>
        <w:tc>
          <w:tcPr>
            <w:tcW w:w="7880" w:type="dxa"/>
          </w:tcPr>
          <w:p w14:paraId="42A75CF1" w14:textId="2B87625E" w:rsidR="009B0E16" w:rsidRPr="00D158BB" w:rsidRDefault="001B2C9C" w:rsidP="009209B4">
            <w:pPr>
              <w:bidi w:val="0"/>
              <w:spacing w:after="120" w:line="276" w:lineRule="auto"/>
              <w:rPr>
                <w:rFonts w:ascii="Cambria" w:hAnsi="Cambria"/>
                <w:noProof w:val="0"/>
                <w:u w:val="single"/>
              </w:rPr>
            </w:pPr>
            <w:r w:rsidRPr="00D158BB">
              <w:rPr>
                <w:rFonts w:ascii="Cambria" w:hAnsi="Cambria"/>
                <w:noProof w:val="0"/>
              </w:rPr>
              <w:t xml:space="preserve">The </w:t>
            </w:r>
            <w:r w:rsidR="001D45DC" w:rsidRPr="00D158BB">
              <w:rPr>
                <w:rFonts w:ascii="Cambria" w:hAnsi="Cambria"/>
                <w:noProof w:val="0"/>
              </w:rPr>
              <w:t xml:space="preserve">head of the faculty administration or anyone on his behalf will not be permitted to add seats or to allow anyone to be present along passages and escape routes, and not </w:t>
            </w:r>
            <w:r w:rsidR="00076C84" w:rsidRPr="00D158BB">
              <w:rPr>
                <w:rFonts w:ascii="Cambria" w:hAnsi="Cambria"/>
                <w:noProof w:val="0"/>
              </w:rPr>
              <w:t xml:space="preserve">adjacent to entrances and exits, etc. In </w:t>
            </w:r>
            <w:r w:rsidR="00145BBA" w:rsidRPr="00D158BB">
              <w:rPr>
                <w:rFonts w:ascii="Cambria" w:hAnsi="Cambria"/>
                <w:noProof w:val="0"/>
              </w:rPr>
              <w:t>auditorium</w:t>
            </w:r>
            <w:r w:rsidR="00076C84" w:rsidRPr="00D158BB">
              <w:rPr>
                <w:rFonts w:ascii="Cambria" w:hAnsi="Cambria"/>
                <w:noProof w:val="0"/>
              </w:rPr>
              <w:t>s without permanent seat</w:t>
            </w:r>
            <w:r w:rsidR="009209B4" w:rsidRPr="00D158BB">
              <w:rPr>
                <w:rFonts w:ascii="Cambria" w:hAnsi="Cambria"/>
                <w:noProof w:val="0"/>
              </w:rPr>
              <w:t>ing</w:t>
            </w:r>
            <w:r w:rsidR="00076C84" w:rsidRPr="00D158BB">
              <w:rPr>
                <w:rFonts w:ascii="Cambria" w:hAnsi="Cambria"/>
                <w:noProof w:val="0"/>
              </w:rPr>
              <w:t xml:space="preserve"> or in </w:t>
            </w:r>
            <w:r w:rsidR="00145BBA" w:rsidRPr="00D158BB">
              <w:rPr>
                <w:rFonts w:ascii="Cambria" w:hAnsi="Cambria"/>
                <w:noProof w:val="0"/>
              </w:rPr>
              <w:t>auditorium</w:t>
            </w:r>
            <w:r w:rsidR="00076C84" w:rsidRPr="00D158BB">
              <w:rPr>
                <w:rFonts w:ascii="Cambria" w:hAnsi="Cambria"/>
                <w:noProof w:val="0"/>
              </w:rPr>
              <w:t>s only partially occupied by permanent seat</w:t>
            </w:r>
            <w:r w:rsidR="009209B4" w:rsidRPr="00D158BB">
              <w:rPr>
                <w:rFonts w:ascii="Cambria" w:hAnsi="Cambria"/>
                <w:noProof w:val="0"/>
              </w:rPr>
              <w:t>ing</w:t>
            </w:r>
            <w:r w:rsidR="00076C84" w:rsidRPr="00D158BB">
              <w:rPr>
                <w:rFonts w:ascii="Cambria" w:hAnsi="Cambria"/>
                <w:noProof w:val="0"/>
              </w:rPr>
              <w:t xml:space="preserve">, the head of the faculty administration may allow seats to be added on condition that it will not decrease the width of the exit routes from the </w:t>
            </w:r>
            <w:r w:rsidR="00145BBA" w:rsidRPr="00D158BB">
              <w:rPr>
                <w:rFonts w:ascii="Cambria" w:hAnsi="Cambria"/>
                <w:noProof w:val="0"/>
              </w:rPr>
              <w:t>auditorium</w:t>
            </w:r>
            <w:r w:rsidR="00076C84" w:rsidRPr="00D158BB">
              <w:rPr>
                <w:rFonts w:ascii="Cambria" w:hAnsi="Cambria"/>
                <w:noProof w:val="0"/>
              </w:rPr>
              <w:t xml:space="preserve">. In any case of doubt, the head of the faculty administration will consult with the </w:t>
            </w:r>
            <w:r w:rsidR="009209B4" w:rsidRPr="00D158BB">
              <w:rPr>
                <w:rFonts w:ascii="Cambria" w:hAnsi="Cambria"/>
                <w:noProof w:val="0"/>
              </w:rPr>
              <w:t>S</w:t>
            </w:r>
            <w:r w:rsidR="00076C84" w:rsidRPr="00D158BB">
              <w:rPr>
                <w:rFonts w:ascii="Cambria" w:hAnsi="Cambria"/>
                <w:noProof w:val="0"/>
              </w:rPr>
              <w:t xml:space="preserve">afety </w:t>
            </w:r>
            <w:r w:rsidR="009209B4" w:rsidRPr="00D158BB">
              <w:rPr>
                <w:rFonts w:ascii="Cambria" w:hAnsi="Cambria"/>
                <w:noProof w:val="0"/>
              </w:rPr>
              <w:t>U</w:t>
            </w:r>
            <w:r w:rsidR="00076C84" w:rsidRPr="00D158BB">
              <w:rPr>
                <w:rFonts w:ascii="Cambria" w:hAnsi="Cambria"/>
                <w:noProof w:val="0"/>
              </w:rPr>
              <w:t xml:space="preserve">nit. </w:t>
            </w:r>
            <w:r w:rsidR="00076C84" w:rsidRPr="00D158BB">
              <w:rPr>
                <w:rFonts w:ascii="Cambria" w:hAnsi="Cambria"/>
                <w:noProof w:val="0"/>
                <w:u w:val="single"/>
              </w:rPr>
              <w:t xml:space="preserve">In no case will the total number of those allowed to enter the </w:t>
            </w:r>
            <w:r w:rsidR="00145BBA" w:rsidRPr="00D158BB">
              <w:rPr>
                <w:rFonts w:ascii="Cambria" w:hAnsi="Cambria"/>
                <w:noProof w:val="0"/>
                <w:u w:val="single"/>
              </w:rPr>
              <w:t>auditorium</w:t>
            </w:r>
            <w:r w:rsidR="00076C84" w:rsidRPr="00D158BB">
              <w:rPr>
                <w:rFonts w:ascii="Cambria" w:hAnsi="Cambria"/>
                <w:noProof w:val="0"/>
                <w:u w:val="single"/>
              </w:rPr>
              <w:t xml:space="preserve"> exceed that which was determined in advance by the </w:t>
            </w:r>
            <w:r w:rsidR="009209B4" w:rsidRPr="00D158BB">
              <w:rPr>
                <w:rFonts w:ascii="Cambria" w:hAnsi="Cambria"/>
                <w:noProof w:val="0"/>
                <w:u w:val="single"/>
              </w:rPr>
              <w:t>S</w:t>
            </w:r>
            <w:r w:rsidR="00076C84" w:rsidRPr="00D158BB">
              <w:rPr>
                <w:rFonts w:ascii="Cambria" w:hAnsi="Cambria"/>
                <w:noProof w:val="0"/>
                <w:u w:val="single"/>
              </w:rPr>
              <w:t xml:space="preserve">afety </w:t>
            </w:r>
            <w:r w:rsidR="009209B4" w:rsidRPr="00D158BB">
              <w:rPr>
                <w:rFonts w:ascii="Cambria" w:hAnsi="Cambria"/>
                <w:noProof w:val="0"/>
                <w:u w:val="single"/>
              </w:rPr>
              <w:t>U</w:t>
            </w:r>
            <w:r w:rsidR="00076C84" w:rsidRPr="00D158BB">
              <w:rPr>
                <w:rFonts w:ascii="Cambria" w:hAnsi="Cambria"/>
                <w:noProof w:val="0"/>
                <w:u w:val="single"/>
              </w:rPr>
              <w:t xml:space="preserve">nit for </w:t>
            </w:r>
            <w:r w:rsidR="009209B4" w:rsidRPr="00D158BB">
              <w:rPr>
                <w:rFonts w:ascii="Cambria" w:hAnsi="Cambria"/>
                <w:noProof w:val="0"/>
                <w:u w:val="single"/>
              </w:rPr>
              <w:t xml:space="preserve">each </w:t>
            </w:r>
            <w:r w:rsidR="00145BBA" w:rsidRPr="00D158BB">
              <w:rPr>
                <w:rFonts w:ascii="Cambria" w:hAnsi="Cambria"/>
                <w:noProof w:val="0"/>
                <w:u w:val="single"/>
              </w:rPr>
              <w:t>auditorium</w:t>
            </w:r>
            <w:r w:rsidR="00076C84" w:rsidRPr="00D158BB">
              <w:rPr>
                <w:rFonts w:ascii="Cambria" w:hAnsi="Cambria"/>
                <w:noProof w:val="0"/>
                <w:u w:val="single"/>
              </w:rPr>
              <w:t xml:space="preserve"> individually.</w:t>
            </w:r>
          </w:p>
        </w:tc>
      </w:tr>
      <w:tr w:rsidR="00C04F58" w:rsidRPr="00D158BB" w14:paraId="6DEE7D26" w14:textId="77777777" w:rsidTr="00DD0F3A">
        <w:tc>
          <w:tcPr>
            <w:tcW w:w="1901" w:type="dxa"/>
          </w:tcPr>
          <w:p w14:paraId="7513FCA4" w14:textId="77777777" w:rsidR="00C04F58" w:rsidRPr="00D158BB" w:rsidRDefault="00C04F58" w:rsidP="00D827C1">
            <w:pPr>
              <w:pStyle w:val="ListParagraph"/>
              <w:spacing w:after="60" w:line="240" w:lineRule="auto"/>
              <w:ind w:left="0"/>
              <w:jc w:val="left"/>
            </w:pPr>
          </w:p>
        </w:tc>
        <w:tc>
          <w:tcPr>
            <w:tcW w:w="862" w:type="dxa"/>
          </w:tcPr>
          <w:p w14:paraId="1AD01CC9" w14:textId="77777777" w:rsidR="00C04F58" w:rsidRPr="00D158BB" w:rsidRDefault="00C04F58" w:rsidP="00700B39">
            <w:pPr>
              <w:pStyle w:val="ListParagraph"/>
              <w:numPr>
                <w:ilvl w:val="0"/>
                <w:numId w:val="4"/>
              </w:numPr>
              <w:spacing w:after="60" w:line="240" w:lineRule="auto"/>
              <w:jc w:val="left"/>
            </w:pPr>
          </w:p>
        </w:tc>
        <w:tc>
          <w:tcPr>
            <w:tcW w:w="7880" w:type="dxa"/>
          </w:tcPr>
          <w:p w14:paraId="3CED1294" w14:textId="25F05AAB" w:rsidR="00C04F58" w:rsidRPr="00D158BB" w:rsidRDefault="00EE478B" w:rsidP="00EE478B">
            <w:pPr>
              <w:bidi w:val="0"/>
              <w:spacing w:after="120" w:line="276" w:lineRule="auto"/>
              <w:rPr>
                <w:rFonts w:ascii="Cambria" w:hAnsi="Cambria"/>
                <w:noProof w:val="0"/>
              </w:rPr>
            </w:pPr>
            <w:r w:rsidRPr="00D158BB">
              <w:rPr>
                <w:rFonts w:ascii="Cambria" w:hAnsi="Cambria"/>
                <w:noProof w:val="0"/>
              </w:rPr>
              <w:t>If t</w:t>
            </w:r>
            <w:r w:rsidR="00C04F58" w:rsidRPr="00D158BB">
              <w:rPr>
                <w:rFonts w:ascii="Cambria" w:hAnsi="Cambria"/>
                <w:noProof w:val="0"/>
              </w:rPr>
              <w:t xml:space="preserve">he head of the faculty administration or anyone on his behalf </w:t>
            </w:r>
            <w:r w:rsidRPr="00D158BB">
              <w:rPr>
                <w:rFonts w:ascii="Cambria" w:hAnsi="Cambria"/>
                <w:noProof w:val="0"/>
              </w:rPr>
              <w:t xml:space="preserve">sees that the </w:t>
            </w:r>
            <w:r w:rsidR="00145BBA" w:rsidRPr="00D158BB">
              <w:rPr>
                <w:rFonts w:ascii="Cambria" w:hAnsi="Cambria"/>
                <w:noProof w:val="0"/>
              </w:rPr>
              <w:t>auditorium</w:t>
            </w:r>
            <w:r w:rsidRPr="00D158BB">
              <w:rPr>
                <w:rFonts w:ascii="Cambria" w:hAnsi="Cambria"/>
                <w:noProof w:val="0"/>
              </w:rPr>
              <w:t xml:space="preserve"> has reached the maximum number of permitted people, he is required to stop the entry of additional people into the </w:t>
            </w:r>
            <w:r w:rsidR="00145BBA" w:rsidRPr="00D158BB">
              <w:rPr>
                <w:rFonts w:ascii="Cambria" w:hAnsi="Cambria"/>
                <w:noProof w:val="0"/>
              </w:rPr>
              <w:t>auditorium</w:t>
            </w:r>
            <w:r w:rsidRPr="00D158BB">
              <w:rPr>
                <w:rFonts w:ascii="Cambria" w:hAnsi="Cambria"/>
                <w:noProof w:val="0"/>
              </w:rPr>
              <w:t>.</w:t>
            </w:r>
          </w:p>
        </w:tc>
      </w:tr>
      <w:tr w:rsidR="00C04F58" w:rsidRPr="00D158BB" w14:paraId="6140A663" w14:textId="77777777" w:rsidTr="00DD0F3A">
        <w:tc>
          <w:tcPr>
            <w:tcW w:w="1901" w:type="dxa"/>
          </w:tcPr>
          <w:p w14:paraId="42522944" w14:textId="77777777" w:rsidR="00C04F58" w:rsidRPr="00D158BB" w:rsidRDefault="00C04F58" w:rsidP="00D827C1">
            <w:pPr>
              <w:pStyle w:val="ListParagraph"/>
              <w:spacing w:after="60" w:line="240" w:lineRule="auto"/>
              <w:ind w:left="0"/>
              <w:jc w:val="left"/>
            </w:pPr>
          </w:p>
        </w:tc>
        <w:tc>
          <w:tcPr>
            <w:tcW w:w="862" w:type="dxa"/>
          </w:tcPr>
          <w:p w14:paraId="6505F622" w14:textId="77777777" w:rsidR="00C04F58" w:rsidRPr="00D158BB" w:rsidRDefault="00C04F58" w:rsidP="00700B39">
            <w:pPr>
              <w:pStyle w:val="ListParagraph"/>
              <w:numPr>
                <w:ilvl w:val="0"/>
                <w:numId w:val="4"/>
              </w:numPr>
              <w:spacing w:after="60" w:line="240" w:lineRule="auto"/>
              <w:jc w:val="left"/>
            </w:pPr>
          </w:p>
        </w:tc>
        <w:tc>
          <w:tcPr>
            <w:tcW w:w="7880" w:type="dxa"/>
          </w:tcPr>
          <w:p w14:paraId="30C06DCA" w14:textId="03D568F3" w:rsidR="00C04F58" w:rsidRPr="00D158BB" w:rsidRDefault="00EE478B" w:rsidP="00EE478B">
            <w:pPr>
              <w:bidi w:val="0"/>
              <w:spacing w:after="120" w:line="276" w:lineRule="auto"/>
              <w:rPr>
                <w:rFonts w:ascii="Cambria" w:hAnsi="Cambria"/>
                <w:noProof w:val="0"/>
              </w:rPr>
            </w:pPr>
            <w:r w:rsidRPr="00D158BB">
              <w:rPr>
                <w:rFonts w:ascii="Cambria" w:hAnsi="Cambria"/>
                <w:noProof w:val="0"/>
              </w:rPr>
              <w:t xml:space="preserve">The head of the faculty administration or anyone on his behalf (and at his responsibility) will be aware during an event of </w:t>
            </w:r>
            <w:r w:rsidR="009209B4" w:rsidRPr="00D158BB">
              <w:rPr>
                <w:rFonts w:ascii="Cambria" w:hAnsi="Cambria"/>
                <w:noProof w:val="0"/>
              </w:rPr>
              <w:t xml:space="preserve">the most </w:t>
            </w:r>
            <w:r w:rsidRPr="00D158BB">
              <w:rPr>
                <w:rFonts w:ascii="Cambria" w:hAnsi="Cambria"/>
                <w:noProof w:val="0"/>
              </w:rPr>
              <w:t>effective means to be used during an emergency.</w:t>
            </w:r>
          </w:p>
        </w:tc>
      </w:tr>
      <w:tr w:rsidR="00C04F58" w:rsidRPr="00D158BB" w14:paraId="42061D62" w14:textId="77777777" w:rsidTr="00DD0F3A">
        <w:tc>
          <w:tcPr>
            <w:tcW w:w="1901" w:type="dxa"/>
          </w:tcPr>
          <w:p w14:paraId="62616A69" w14:textId="77777777" w:rsidR="00C04F58" w:rsidRPr="00D158BB" w:rsidRDefault="00C04F58" w:rsidP="00D827C1">
            <w:pPr>
              <w:pStyle w:val="ListParagraph"/>
              <w:spacing w:after="60" w:line="240" w:lineRule="auto"/>
              <w:ind w:left="0"/>
              <w:jc w:val="left"/>
            </w:pPr>
          </w:p>
        </w:tc>
        <w:tc>
          <w:tcPr>
            <w:tcW w:w="862" w:type="dxa"/>
          </w:tcPr>
          <w:p w14:paraId="4E3C2A0A" w14:textId="77777777" w:rsidR="00C04F58" w:rsidRPr="00D158BB" w:rsidRDefault="00C04F58" w:rsidP="00700B39">
            <w:pPr>
              <w:pStyle w:val="ListParagraph"/>
              <w:numPr>
                <w:ilvl w:val="0"/>
                <w:numId w:val="4"/>
              </w:numPr>
              <w:spacing w:after="60" w:line="240" w:lineRule="auto"/>
              <w:jc w:val="left"/>
            </w:pPr>
          </w:p>
        </w:tc>
        <w:tc>
          <w:tcPr>
            <w:tcW w:w="7880" w:type="dxa"/>
          </w:tcPr>
          <w:p w14:paraId="7525B10C" w14:textId="16E3D0E5" w:rsidR="00C04F58" w:rsidRPr="00D158BB" w:rsidRDefault="00EE478B" w:rsidP="00356655">
            <w:pPr>
              <w:bidi w:val="0"/>
              <w:spacing w:after="120" w:line="276" w:lineRule="auto"/>
              <w:rPr>
                <w:rFonts w:ascii="Cambria" w:hAnsi="Cambria"/>
                <w:noProof w:val="0"/>
              </w:rPr>
            </w:pPr>
            <w:r w:rsidRPr="00D158BB">
              <w:rPr>
                <w:rFonts w:ascii="Cambria" w:hAnsi="Cambria"/>
                <w:noProof w:val="0"/>
              </w:rPr>
              <w:t xml:space="preserve">In any case of an external entity using a University </w:t>
            </w:r>
            <w:r w:rsidR="00145BBA" w:rsidRPr="00D158BB">
              <w:rPr>
                <w:rFonts w:ascii="Cambria" w:hAnsi="Cambria"/>
                <w:noProof w:val="0"/>
              </w:rPr>
              <w:t>auditorium</w:t>
            </w:r>
            <w:r w:rsidRPr="00D158BB">
              <w:rPr>
                <w:rFonts w:ascii="Cambria" w:hAnsi="Cambria"/>
                <w:noProof w:val="0"/>
              </w:rPr>
              <w:t xml:space="preserve">/classroom, the head of the faculty administration will ensure that the entity has placed ushers who will be easily identified by their dress, </w:t>
            </w:r>
            <w:r w:rsidR="00145BBA" w:rsidRPr="00D158BB">
              <w:rPr>
                <w:rFonts w:ascii="Cambria" w:hAnsi="Cambria"/>
                <w:noProof w:val="0"/>
              </w:rPr>
              <w:t>tag</w:t>
            </w:r>
            <w:r w:rsidRPr="00D158BB">
              <w:rPr>
                <w:rFonts w:ascii="Cambria" w:hAnsi="Cambria"/>
                <w:noProof w:val="0"/>
              </w:rPr>
              <w:t>, badge, etc.</w:t>
            </w:r>
            <w:r w:rsidR="00145BBA" w:rsidRPr="00D158BB">
              <w:rPr>
                <w:rFonts w:ascii="Cambria" w:hAnsi="Cambria"/>
                <w:noProof w:val="0"/>
              </w:rPr>
              <w:t xml:space="preserve"> Only persons so authorized by the </w:t>
            </w:r>
            <w:r w:rsidR="00356655" w:rsidRPr="00D158BB">
              <w:rPr>
                <w:rFonts w:ascii="Cambria" w:hAnsi="Cambria"/>
                <w:noProof w:val="0"/>
              </w:rPr>
              <w:t>S</w:t>
            </w:r>
            <w:r w:rsidR="00145BBA" w:rsidRPr="00D158BB">
              <w:rPr>
                <w:rFonts w:ascii="Cambria" w:hAnsi="Cambria"/>
                <w:noProof w:val="0"/>
              </w:rPr>
              <w:t xml:space="preserve">ecurity </w:t>
            </w:r>
            <w:r w:rsidR="00356655" w:rsidRPr="00D158BB">
              <w:rPr>
                <w:rFonts w:ascii="Cambria" w:hAnsi="Cambria"/>
                <w:noProof w:val="0"/>
              </w:rPr>
              <w:t>U</w:t>
            </w:r>
            <w:r w:rsidR="00145BBA" w:rsidRPr="00D158BB">
              <w:rPr>
                <w:rFonts w:ascii="Cambria" w:hAnsi="Cambria"/>
                <w:noProof w:val="0"/>
              </w:rPr>
              <w:t>nit can serve as ushers after it has determined that the candidate is suitable for the position.</w:t>
            </w:r>
          </w:p>
        </w:tc>
      </w:tr>
      <w:tr w:rsidR="00C04F58" w:rsidRPr="00D158BB" w14:paraId="75DE5857" w14:textId="77777777" w:rsidTr="00DD0F3A">
        <w:tc>
          <w:tcPr>
            <w:tcW w:w="1901" w:type="dxa"/>
          </w:tcPr>
          <w:p w14:paraId="4E41653A" w14:textId="77777777" w:rsidR="00C04F58" w:rsidRPr="00D158BB" w:rsidRDefault="00C04F58" w:rsidP="00D827C1">
            <w:pPr>
              <w:pStyle w:val="ListParagraph"/>
              <w:spacing w:after="60" w:line="240" w:lineRule="auto"/>
              <w:ind w:left="0"/>
              <w:jc w:val="left"/>
            </w:pPr>
          </w:p>
        </w:tc>
        <w:tc>
          <w:tcPr>
            <w:tcW w:w="862" w:type="dxa"/>
          </w:tcPr>
          <w:p w14:paraId="3DD53611" w14:textId="77777777" w:rsidR="00C04F58" w:rsidRPr="00D158BB" w:rsidRDefault="00C04F58" w:rsidP="00700B39">
            <w:pPr>
              <w:pStyle w:val="ListParagraph"/>
              <w:numPr>
                <w:ilvl w:val="0"/>
                <w:numId w:val="4"/>
              </w:numPr>
              <w:spacing w:after="60" w:line="240" w:lineRule="auto"/>
              <w:jc w:val="left"/>
            </w:pPr>
          </w:p>
        </w:tc>
        <w:tc>
          <w:tcPr>
            <w:tcW w:w="7880" w:type="dxa"/>
          </w:tcPr>
          <w:p w14:paraId="3787F568" w14:textId="32DE6CCD" w:rsidR="00C04F58" w:rsidRPr="00D158BB" w:rsidRDefault="00145BBA" w:rsidP="00356655">
            <w:pPr>
              <w:bidi w:val="0"/>
              <w:spacing w:after="120" w:line="276" w:lineRule="auto"/>
              <w:rPr>
                <w:rFonts w:ascii="Cambria" w:hAnsi="Cambria"/>
                <w:noProof w:val="0"/>
              </w:rPr>
            </w:pPr>
            <w:r w:rsidRPr="00D158BB">
              <w:rPr>
                <w:rFonts w:ascii="Cambria" w:hAnsi="Cambria"/>
                <w:noProof w:val="0"/>
              </w:rPr>
              <w:t>The head of the faculty administration or anyone on his behalf</w:t>
            </w:r>
            <w:r w:rsidR="00356655" w:rsidRPr="00D158BB">
              <w:rPr>
                <w:rFonts w:ascii="Cambria" w:hAnsi="Cambria"/>
                <w:noProof w:val="0"/>
              </w:rPr>
              <w:t>,</w:t>
            </w:r>
            <w:r w:rsidRPr="00D158BB">
              <w:rPr>
                <w:rFonts w:ascii="Cambria" w:hAnsi="Cambria"/>
                <w:noProof w:val="0"/>
              </w:rPr>
              <w:t xml:space="preserve"> or the person responsible for the event</w:t>
            </w:r>
            <w:r w:rsidR="00356655" w:rsidRPr="00D158BB">
              <w:rPr>
                <w:rFonts w:ascii="Cambria" w:hAnsi="Cambria"/>
                <w:noProof w:val="0"/>
              </w:rPr>
              <w:t xml:space="preserve"> on behalf of the organizer</w:t>
            </w:r>
            <w:r w:rsidRPr="00D158BB">
              <w:rPr>
                <w:rFonts w:ascii="Cambria" w:hAnsi="Cambria"/>
                <w:noProof w:val="0"/>
              </w:rPr>
              <w:t xml:space="preserve">, or the usher, are permitted to call to order a person who is harming the safety of the event. In extreme cases, he may be </w:t>
            </w:r>
            <w:r w:rsidR="00356655" w:rsidRPr="00D158BB">
              <w:rPr>
                <w:rFonts w:ascii="Cambria" w:hAnsi="Cambria"/>
                <w:noProof w:val="0"/>
              </w:rPr>
              <w:t xml:space="preserve">required to </w:t>
            </w:r>
            <w:r w:rsidRPr="00D158BB">
              <w:rPr>
                <w:rFonts w:ascii="Cambria" w:hAnsi="Cambria"/>
                <w:noProof w:val="0"/>
              </w:rPr>
              <w:t xml:space="preserve">leave the auditorium. If one of the above </w:t>
            </w:r>
            <w:r w:rsidR="00356655" w:rsidRPr="00D158BB">
              <w:rPr>
                <w:rFonts w:ascii="Cambria" w:hAnsi="Cambria"/>
                <w:noProof w:val="0"/>
              </w:rPr>
              <w:t xml:space="preserve">officials </w:t>
            </w:r>
            <w:r w:rsidRPr="00D158BB">
              <w:rPr>
                <w:rFonts w:ascii="Cambria" w:hAnsi="Cambria"/>
                <w:noProof w:val="0"/>
              </w:rPr>
              <w:t>comes to the conclusion that it is not possible to continue with the event at a proper level of safety,</w:t>
            </w:r>
            <w:r w:rsidR="00275D98" w:rsidRPr="00D158BB">
              <w:rPr>
                <w:rFonts w:ascii="Cambria" w:hAnsi="Cambria"/>
                <w:noProof w:val="0"/>
              </w:rPr>
              <w:t xml:space="preserve"> he may bring it to an end.</w:t>
            </w:r>
          </w:p>
        </w:tc>
      </w:tr>
      <w:tr w:rsidR="00C04F58" w:rsidRPr="00D158BB" w14:paraId="0806FD8D" w14:textId="77777777" w:rsidTr="00DD0F3A">
        <w:tc>
          <w:tcPr>
            <w:tcW w:w="1901" w:type="dxa"/>
          </w:tcPr>
          <w:p w14:paraId="1E9D599B" w14:textId="77777777" w:rsidR="00C04F58" w:rsidRPr="00D158BB" w:rsidRDefault="00C04F58" w:rsidP="00D827C1">
            <w:pPr>
              <w:pStyle w:val="ListParagraph"/>
              <w:spacing w:after="60" w:line="240" w:lineRule="auto"/>
              <w:ind w:left="0"/>
              <w:jc w:val="left"/>
            </w:pPr>
          </w:p>
        </w:tc>
        <w:tc>
          <w:tcPr>
            <w:tcW w:w="862" w:type="dxa"/>
          </w:tcPr>
          <w:p w14:paraId="158358D1" w14:textId="77777777" w:rsidR="00C04F58" w:rsidRPr="00D158BB" w:rsidRDefault="00C04F58" w:rsidP="00700B39">
            <w:pPr>
              <w:pStyle w:val="ListParagraph"/>
              <w:numPr>
                <w:ilvl w:val="0"/>
                <w:numId w:val="4"/>
              </w:numPr>
              <w:spacing w:after="60" w:line="240" w:lineRule="auto"/>
              <w:jc w:val="left"/>
            </w:pPr>
          </w:p>
        </w:tc>
        <w:tc>
          <w:tcPr>
            <w:tcW w:w="7880" w:type="dxa"/>
          </w:tcPr>
          <w:p w14:paraId="6AF304AB" w14:textId="116C5AFC" w:rsidR="00C04F58" w:rsidRPr="00D158BB" w:rsidRDefault="00275D98" w:rsidP="00275D98">
            <w:pPr>
              <w:bidi w:val="0"/>
              <w:spacing w:after="120" w:line="276" w:lineRule="auto"/>
              <w:rPr>
                <w:rFonts w:ascii="Cambria" w:hAnsi="Cambria"/>
                <w:noProof w:val="0"/>
              </w:rPr>
            </w:pPr>
            <w:r w:rsidRPr="00D158BB">
              <w:rPr>
                <w:rFonts w:ascii="Cambria" w:hAnsi="Cambria"/>
                <w:noProof w:val="0"/>
              </w:rPr>
              <w:t>The head of the faculty administration is permitted to mark, close off and signpost particular places in the auditorium for safety/security purposes.</w:t>
            </w:r>
          </w:p>
        </w:tc>
      </w:tr>
      <w:tr w:rsidR="00C04F58" w:rsidRPr="00D158BB" w14:paraId="7EC1DCE4" w14:textId="77777777" w:rsidTr="00DD0F3A">
        <w:tc>
          <w:tcPr>
            <w:tcW w:w="1901" w:type="dxa"/>
          </w:tcPr>
          <w:p w14:paraId="2775DB7D" w14:textId="77777777" w:rsidR="00C04F58" w:rsidRPr="00D158BB" w:rsidRDefault="00C04F58" w:rsidP="00D827C1">
            <w:pPr>
              <w:pStyle w:val="ListParagraph"/>
              <w:spacing w:after="60" w:line="240" w:lineRule="auto"/>
              <w:ind w:left="0"/>
              <w:jc w:val="left"/>
            </w:pPr>
          </w:p>
        </w:tc>
        <w:tc>
          <w:tcPr>
            <w:tcW w:w="862" w:type="dxa"/>
          </w:tcPr>
          <w:p w14:paraId="6F721DA7" w14:textId="77777777" w:rsidR="00C04F58" w:rsidRPr="00D158BB" w:rsidRDefault="00C04F58" w:rsidP="00700B39">
            <w:pPr>
              <w:pStyle w:val="ListParagraph"/>
              <w:numPr>
                <w:ilvl w:val="0"/>
                <w:numId w:val="4"/>
              </w:numPr>
              <w:spacing w:after="60" w:line="240" w:lineRule="auto"/>
              <w:jc w:val="left"/>
            </w:pPr>
          </w:p>
        </w:tc>
        <w:tc>
          <w:tcPr>
            <w:tcW w:w="7880" w:type="dxa"/>
          </w:tcPr>
          <w:p w14:paraId="07E8884E" w14:textId="25F26B3C" w:rsidR="00C04F58" w:rsidRPr="00D158BB" w:rsidRDefault="00275D98" w:rsidP="00356655">
            <w:pPr>
              <w:bidi w:val="0"/>
              <w:spacing w:after="120" w:line="276" w:lineRule="auto"/>
              <w:rPr>
                <w:rFonts w:ascii="Cambria" w:hAnsi="Cambria"/>
                <w:noProof w:val="0"/>
              </w:rPr>
            </w:pPr>
            <w:r w:rsidRPr="00D158BB">
              <w:rPr>
                <w:rFonts w:ascii="Cambria" w:hAnsi="Cambria"/>
                <w:noProof w:val="0"/>
              </w:rPr>
              <w:t xml:space="preserve">All entrances to the auditorium and those that lead to or from it must be unlocked (with a key or bolt) from the beginning </w:t>
            </w:r>
            <w:r w:rsidR="00356655" w:rsidRPr="00D158BB">
              <w:rPr>
                <w:rFonts w:ascii="Cambria" w:hAnsi="Cambria"/>
                <w:noProof w:val="0"/>
              </w:rPr>
              <w:t xml:space="preserve">of entry to the event </w:t>
            </w:r>
            <w:r w:rsidRPr="00D158BB">
              <w:rPr>
                <w:rFonts w:ascii="Cambria" w:hAnsi="Cambria"/>
                <w:noProof w:val="0"/>
              </w:rPr>
              <w:t xml:space="preserve">to the end of the event. </w:t>
            </w:r>
          </w:p>
        </w:tc>
      </w:tr>
      <w:tr w:rsidR="00C04F58" w:rsidRPr="00D158BB" w14:paraId="371E751E" w14:textId="77777777" w:rsidTr="00DD0F3A">
        <w:tc>
          <w:tcPr>
            <w:tcW w:w="1901" w:type="dxa"/>
          </w:tcPr>
          <w:p w14:paraId="3B5BE74B" w14:textId="77777777" w:rsidR="00C04F58" w:rsidRPr="00D158BB" w:rsidRDefault="00C04F58" w:rsidP="00D827C1">
            <w:pPr>
              <w:pStyle w:val="ListParagraph"/>
              <w:spacing w:after="60" w:line="240" w:lineRule="auto"/>
              <w:ind w:left="0"/>
              <w:jc w:val="left"/>
            </w:pPr>
          </w:p>
        </w:tc>
        <w:tc>
          <w:tcPr>
            <w:tcW w:w="862" w:type="dxa"/>
          </w:tcPr>
          <w:p w14:paraId="4FC50588" w14:textId="77777777" w:rsidR="00C04F58" w:rsidRPr="00D158BB" w:rsidRDefault="00C04F58" w:rsidP="00700B39">
            <w:pPr>
              <w:pStyle w:val="ListParagraph"/>
              <w:numPr>
                <w:ilvl w:val="0"/>
                <w:numId w:val="4"/>
              </w:numPr>
              <w:spacing w:after="60" w:line="240" w:lineRule="auto"/>
              <w:jc w:val="left"/>
            </w:pPr>
          </w:p>
        </w:tc>
        <w:tc>
          <w:tcPr>
            <w:tcW w:w="7880" w:type="dxa"/>
          </w:tcPr>
          <w:p w14:paraId="547211B7" w14:textId="493F3DCB" w:rsidR="00C04F58" w:rsidRPr="00D158BB" w:rsidRDefault="00275D98" w:rsidP="00356655">
            <w:pPr>
              <w:bidi w:val="0"/>
              <w:spacing w:after="120" w:line="276" w:lineRule="auto"/>
              <w:rPr>
                <w:rFonts w:ascii="Cambria" w:hAnsi="Cambria"/>
                <w:noProof w:val="0"/>
              </w:rPr>
            </w:pPr>
            <w:r w:rsidRPr="00D158BB">
              <w:rPr>
                <w:rFonts w:ascii="Cambria" w:hAnsi="Cambria"/>
                <w:noProof w:val="0"/>
              </w:rPr>
              <w:t xml:space="preserve">Between events that take place in the same auditorium/classroom, there will be a break of at least 15 minutes. In no case will the participants of the later event be allowed to enter the auditorium until it has been cleared of all </w:t>
            </w:r>
            <w:r w:rsidR="008249DA" w:rsidRPr="00D158BB">
              <w:rPr>
                <w:rFonts w:ascii="Cambria" w:hAnsi="Cambria"/>
                <w:noProof w:val="0"/>
              </w:rPr>
              <w:t xml:space="preserve">participants </w:t>
            </w:r>
            <w:r w:rsidR="00356655" w:rsidRPr="00D158BB">
              <w:rPr>
                <w:rFonts w:ascii="Cambria" w:hAnsi="Cambria"/>
                <w:noProof w:val="0"/>
              </w:rPr>
              <w:t>from</w:t>
            </w:r>
            <w:r w:rsidR="008249DA" w:rsidRPr="00D158BB">
              <w:rPr>
                <w:rFonts w:ascii="Cambria" w:hAnsi="Cambria"/>
                <w:noProof w:val="0"/>
              </w:rPr>
              <w:t xml:space="preserve"> the previous event.</w:t>
            </w:r>
          </w:p>
        </w:tc>
      </w:tr>
      <w:tr w:rsidR="00DD0F3A" w:rsidRPr="00D158BB" w14:paraId="62B8256F" w14:textId="77777777" w:rsidTr="00DD0F3A">
        <w:tc>
          <w:tcPr>
            <w:tcW w:w="1901" w:type="dxa"/>
          </w:tcPr>
          <w:p w14:paraId="208E9129" w14:textId="7C755438" w:rsidR="009B0E16" w:rsidRPr="00D158BB" w:rsidRDefault="009B0E16" w:rsidP="006654C1">
            <w:pPr>
              <w:pStyle w:val="ListParagraph"/>
              <w:spacing w:after="60" w:line="240" w:lineRule="auto"/>
              <w:ind w:left="0"/>
              <w:contextualSpacing w:val="0"/>
              <w:jc w:val="left"/>
            </w:pPr>
          </w:p>
        </w:tc>
        <w:tc>
          <w:tcPr>
            <w:tcW w:w="862" w:type="dxa"/>
          </w:tcPr>
          <w:p w14:paraId="792E07D0" w14:textId="481AA3FA" w:rsidR="009B0E16" w:rsidRPr="00D158BB" w:rsidRDefault="009B0E16" w:rsidP="00DD0F3A">
            <w:pPr>
              <w:pStyle w:val="ListParagraph"/>
              <w:numPr>
                <w:ilvl w:val="0"/>
                <w:numId w:val="4"/>
              </w:numPr>
              <w:spacing w:after="60" w:line="240" w:lineRule="auto"/>
              <w:jc w:val="left"/>
            </w:pPr>
          </w:p>
        </w:tc>
        <w:tc>
          <w:tcPr>
            <w:tcW w:w="7880" w:type="dxa"/>
          </w:tcPr>
          <w:p w14:paraId="75EEBC3B" w14:textId="09002F04" w:rsidR="009B0E16" w:rsidRPr="00D158BB" w:rsidRDefault="008249DA" w:rsidP="00243BFA">
            <w:pPr>
              <w:bidi w:val="0"/>
              <w:spacing w:after="120" w:line="276" w:lineRule="auto"/>
              <w:rPr>
                <w:rFonts w:ascii="Cambria" w:hAnsi="Cambria"/>
                <w:noProof w:val="0"/>
                <w:rtl/>
              </w:rPr>
            </w:pPr>
            <w:r w:rsidRPr="00D158BB">
              <w:rPr>
                <w:rFonts w:ascii="Cambria" w:hAnsi="Cambria"/>
                <w:noProof w:val="0"/>
              </w:rPr>
              <w:t>Smoking is completely prohibited in the auditorium and entrances</w:t>
            </w:r>
            <w:r w:rsidR="00243BFA" w:rsidRPr="00D158BB">
              <w:rPr>
                <w:rFonts w:ascii="Cambria" w:hAnsi="Cambria"/>
                <w:noProof w:val="0"/>
              </w:rPr>
              <w:t xml:space="preserve"> leading to it</w:t>
            </w:r>
            <w:r w:rsidRPr="00D158BB">
              <w:rPr>
                <w:rFonts w:ascii="Cambria" w:hAnsi="Cambria"/>
                <w:noProof w:val="0"/>
              </w:rPr>
              <w:t>.</w:t>
            </w:r>
          </w:p>
        </w:tc>
      </w:tr>
    </w:tbl>
    <w:p w14:paraId="0C916265" w14:textId="4078672D" w:rsidR="001272A6" w:rsidRPr="00D158BB" w:rsidRDefault="001272A6" w:rsidP="001272A6">
      <w:pPr>
        <w:bidi w:val="0"/>
        <w:spacing w:after="120"/>
        <w:jc w:val="both"/>
        <w:rPr>
          <w:rFonts w:ascii="Cambria" w:hAnsi="Cambria"/>
          <w:noProof w:val="0"/>
        </w:rPr>
      </w:pPr>
    </w:p>
    <w:p w14:paraId="661B02CF" w14:textId="7DF44A65" w:rsidR="001272A6" w:rsidRPr="00D158BB" w:rsidRDefault="001272A6" w:rsidP="001272A6">
      <w:pPr>
        <w:bidi w:val="0"/>
        <w:spacing w:after="120"/>
        <w:jc w:val="both"/>
        <w:rPr>
          <w:rFonts w:ascii="Cambria" w:hAnsi="Cambria"/>
          <w:noProof w:val="0"/>
        </w:rPr>
      </w:pPr>
    </w:p>
    <w:bookmarkEnd w:id="0"/>
    <w:p w14:paraId="1FD6FD41" w14:textId="4D847D44" w:rsidR="00385862" w:rsidRPr="00D158BB" w:rsidRDefault="00385862">
      <w:pPr>
        <w:bidi w:val="0"/>
        <w:rPr>
          <w:rFonts w:ascii="Cambria" w:hAnsi="Cambria"/>
          <w:noProof w:val="0"/>
        </w:rPr>
      </w:pPr>
    </w:p>
    <w:sectPr w:rsidR="00385862" w:rsidRPr="00D158BB">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2FCB2" w14:textId="77777777" w:rsidR="00263B46" w:rsidRDefault="00263B46">
      <w:r>
        <w:separator/>
      </w:r>
    </w:p>
  </w:endnote>
  <w:endnote w:type="continuationSeparator" w:id="0">
    <w:p w14:paraId="1EB39B3D" w14:textId="77777777" w:rsidR="00263B46" w:rsidRDefault="0026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2114B" w14:textId="77777777" w:rsidR="00263B46" w:rsidRDefault="00263B46">
      <w:r>
        <w:separator/>
      </w:r>
    </w:p>
  </w:footnote>
  <w:footnote w:type="continuationSeparator" w:id="0">
    <w:p w14:paraId="000966D2" w14:textId="77777777" w:rsidR="00263B46" w:rsidRDefault="0026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78D306C4"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D158BB">
            <w:rPr>
              <w:rFonts w:ascii="Cambria" w:hAnsi="Cambria"/>
              <w:b/>
              <w:bCs/>
              <w:u w:val="single"/>
            </w:rPr>
            <w:t>1</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D158BB">
            <w:rPr>
              <w:rFonts w:ascii="Cambria" w:hAnsi="Cambria"/>
            </w:rPr>
            <w:t>3</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12385033" w:rsidR="001272A6" w:rsidRPr="00485037" w:rsidRDefault="001272A6" w:rsidP="001272A6">
          <w:pPr>
            <w:pStyle w:val="Header"/>
            <w:bidi w:val="0"/>
            <w:jc w:val="center"/>
            <w:rPr>
              <w:rFonts w:ascii="Cambria" w:hAnsi="Cambria"/>
            </w:rPr>
          </w:pP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02A8641F" w:rsidR="001272A6" w:rsidRPr="00485037" w:rsidRDefault="001272A6" w:rsidP="000B1825">
          <w:pPr>
            <w:pStyle w:val="Header"/>
            <w:bidi w:val="0"/>
            <w:jc w:val="center"/>
            <w:rPr>
              <w:rFonts w:ascii="Cambria" w:hAnsi="Cambria"/>
            </w:rPr>
          </w:pPr>
          <w:r w:rsidRPr="00485037">
            <w:rPr>
              <w:rFonts w:ascii="Cambria" w:hAnsi="Cambria"/>
            </w:rPr>
            <w:t>07-3</w:t>
          </w:r>
          <w:r w:rsidR="000B1825">
            <w:rPr>
              <w:rFonts w:ascii="Cambria" w:hAnsi="Cambria"/>
            </w:rPr>
            <w:t>26</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060D597" w14:textId="77777777" w:rsidR="001272A6" w:rsidRDefault="001272A6" w:rsidP="001272A6">
    <w:pPr>
      <w:pStyle w:val="Header"/>
      <w:bidi w:val="0"/>
      <w:rPr>
        <w:szCs w:val="24"/>
        <w:rtl/>
      </w:rPr>
    </w:pPr>
  </w:p>
  <w:p w14:paraId="18DF4B1C" w14:textId="77777777" w:rsidR="001272A6" w:rsidRDefault="001272A6" w:rsidP="001272A6">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81BD3"/>
    <w:multiLevelType w:val="hybridMultilevel"/>
    <w:tmpl w:val="3CE2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2425C"/>
    <w:multiLevelType w:val="hybridMultilevel"/>
    <w:tmpl w:val="A98CC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33EAC"/>
    <w:multiLevelType w:val="hybridMultilevel"/>
    <w:tmpl w:val="FD98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045BEB"/>
    <w:rsid w:val="00076C84"/>
    <w:rsid w:val="00083651"/>
    <w:rsid w:val="000A33CF"/>
    <w:rsid w:val="000B1825"/>
    <w:rsid w:val="000C113A"/>
    <w:rsid w:val="000F6D18"/>
    <w:rsid w:val="00121451"/>
    <w:rsid w:val="001272A6"/>
    <w:rsid w:val="00130ED8"/>
    <w:rsid w:val="00145BBA"/>
    <w:rsid w:val="00151019"/>
    <w:rsid w:val="00151278"/>
    <w:rsid w:val="001878A2"/>
    <w:rsid w:val="001B2C9C"/>
    <w:rsid w:val="001C37B4"/>
    <w:rsid w:val="001D45DC"/>
    <w:rsid w:val="00216488"/>
    <w:rsid w:val="00231FF5"/>
    <w:rsid w:val="00243BFA"/>
    <w:rsid w:val="002527A5"/>
    <w:rsid w:val="00263B46"/>
    <w:rsid w:val="00273183"/>
    <w:rsid w:val="00275D98"/>
    <w:rsid w:val="002B637F"/>
    <w:rsid w:val="002E5439"/>
    <w:rsid w:val="00307907"/>
    <w:rsid w:val="00336AE6"/>
    <w:rsid w:val="00356655"/>
    <w:rsid w:val="00377601"/>
    <w:rsid w:val="00385862"/>
    <w:rsid w:val="00402031"/>
    <w:rsid w:val="00421C12"/>
    <w:rsid w:val="004259BA"/>
    <w:rsid w:val="00426255"/>
    <w:rsid w:val="00484752"/>
    <w:rsid w:val="005037AC"/>
    <w:rsid w:val="00556715"/>
    <w:rsid w:val="005633AF"/>
    <w:rsid w:val="005E35E4"/>
    <w:rsid w:val="005E3AF2"/>
    <w:rsid w:val="005F70ED"/>
    <w:rsid w:val="00610490"/>
    <w:rsid w:val="006654C1"/>
    <w:rsid w:val="00672293"/>
    <w:rsid w:val="006773EC"/>
    <w:rsid w:val="006B711B"/>
    <w:rsid w:val="006E3598"/>
    <w:rsid w:val="006E6438"/>
    <w:rsid w:val="006F2C2F"/>
    <w:rsid w:val="00700B39"/>
    <w:rsid w:val="00745B3F"/>
    <w:rsid w:val="00761E67"/>
    <w:rsid w:val="00780782"/>
    <w:rsid w:val="007E1914"/>
    <w:rsid w:val="008249DA"/>
    <w:rsid w:val="00832BBB"/>
    <w:rsid w:val="00856A48"/>
    <w:rsid w:val="008757D0"/>
    <w:rsid w:val="0088646F"/>
    <w:rsid w:val="008874E7"/>
    <w:rsid w:val="008B6AD2"/>
    <w:rsid w:val="00911E97"/>
    <w:rsid w:val="009209B4"/>
    <w:rsid w:val="00953122"/>
    <w:rsid w:val="00964683"/>
    <w:rsid w:val="009B0E16"/>
    <w:rsid w:val="009B2CC1"/>
    <w:rsid w:val="009C7B9B"/>
    <w:rsid w:val="00A21177"/>
    <w:rsid w:val="00A259CB"/>
    <w:rsid w:val="00A417E2"/>
    <w:rsid w:val="00A55AE2"/>
    <w:rsid w:val="00A9422E"/>
    <w:rsid w:val="00AB49E6"/>
    <w:rsid w:val="00AC3912"/>
    <w:rsid w:val="00AE7907"/>
    <w:rsid w:val="00AF4060"/>
    <w:rsid w:val="00AF7C33"/>
    <w:rsid w:val="00B13D5D"/>
    <w:rsid w:val="00B82A9A"/>
    <w:rsid w:val="00BA4ABB"/>
    <w:rsid w:val="00BE250A"/>
    <w:rsid w:val="00BF0BD6"/>
    <w:rsid w:val="00C04F58"/>
    <w:rsid w:val="00C061A0"/>
    <w:rsid w:val="00C440F1"/>
    <w:rsid w:val="00C51620"/>
    <w:rsid w:val="00C60D22"/>
    <w:rsid w:val="00CB2A20"/>
    <w:rsid w:val="00CC0477"/>
    <w:rsid w:val="00CF6B45"/>
    <w:rsid w:val="00D158BB"/>
    <w:rsid w:val="00D250AC"/>
    <w:rsid w:val="00D34803"/>
    <w:rsid w:val="00D827C1"/>
    <w:rsid w:val="00DD027D"/>
    <w:rsid w:val="00DD0F3A"/>
    <w:rsid w:val="00DE4020"/>
    <w:rsid w:val="00DE44CB"/>
    <w:rsid w:val="00EA4AB9"/>
    <w:rsid w:val="00ED13B3"/>
    <w:rsid w:val="00EE478B"/>
    <w:rsid w:val="00F0206C"/>
    <w:rsid w:val="00F0590D"/>
    <w:rsid w:val="00F12490"/>
    <w:rsid w:val="00F1270D"/>
    <w:rsid w:val="00F3078B"/>
    <w:rsid w:val="00F3155C"/>
    <w:rsid w:val="00F45769"/>
    <w:rsid w:val="00F86B7A"/>
    <w:rsid w:val="00FB4D77"/>
    <w:rsid w:val="00FF4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59</TotalTime>
  <Pages>1</Pages>
  <Words>743</Words>
  <Characters>4240</Characters>
  <Application>Microsoft Office Word</Application>
  <DocSecurity>0</DocSecurity>
  <Lines>35</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creator>עופר לוגסי</dc:creator>
  <cp:lastModifiedBy>Michele Sagir</cp:lastModifiedBy>
  <cp:revision>12</cp:revision>
  <cp:lastPrinted>2000-08-14T10:00:00Z</cp:lastPrinted>
  <dcterms:created xsi:type="dcterms:W3CDTF">2020-12-14T14:29:00Z</dcterms:created>
  <dcterms:modified xsi:type="dcterms:W3CDTF">2020-12-14T15:56:00Z</dcterms:modified>
</cp:coreProperties>
</file>