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7341"/>
      </w:tblGrid>
      <w:tr w:rsidR="00BB51D8" w:rsidRPr="00260FA2" w:rsidTr="00770D39">
        <w:tc>
          <w:tcPr>
            <w:tcW w:w="1701" w:type="dxa"/>
          </w:tcPr>
          <w:p w:rsidR="00BB51D8" w:rsidRPr="00260FA2" w:rsidRDefault="00BB51D8" w:rsidP="0083385F">
            <w:pPr>
              <w:pStyle w:val="Header"/>
              <w:tabs>
                <w:tab w:val="clear" w:pos="4680"/>
                <w:tab w:val="clear" w:pos="9360"/>
                <w:tab w:val="left" w:pos="1701"/>
              </w:tabs>
              <w:spacing w:after="120" w:line="276" w:lineRule="auto"/>
              <w:rPr>
                <w:rFonts w:asciiTheme="majorHAnsi" w:hAnsiTheme="majorHAnsi"/>
                <w:sz w:val="24"/>
                <w:szCs w:val="24"/>
              </w:rPr>
            </w:pPr>
            <w:r w:rsidRPr="00260FA2">
              <w:rPr>
                <w:rFonts w:asciiTheme="majorHAnsi" w:hAnsiTheme="majorHAnsi"/>
                <w:sz w:val="24"/>
                <w:szCs w:val="24"/>
              </w:rPr>
              <w:t>General</w:t>
            </w:r>
          </w:p>
        </w:tc>
        <w:tc>
          <w:tcPr>
            <w:tcW w:w="426" w:type="dxa"/>
          </w:tcPr>
          <w:p w:rsidR="00BB51D8" w:rsidRPr="00260FA2" w:rsidRDefault="00BB51D8" w:rsidP="0083385F">
            <w:pPr>
              <w:pStyle w:val="Header"/>
              <w:tabs>
                <w:tab w:val="clear" w:pos="4680"/>
                <w:tab w:val="clear" w:pos="9360"/>
                <w:tab w:val="left" w:pos="1701"/>
              </w:tabs>
              <w:spacing w:after="120" w:line="276" w:lineRule="auto"/>
              <w:rPr>
                <w:rFonts w:asciiTheme="majorHAnsi" w:hAnsiTheme="majorHAnsi"/>
                <w:sz w:val="24"/>
                <w:szCs w:val="24"/>
              </w:rPr>
            </w:pPr>
            <w:r w:rsidRPr="00260FA2">
              <w:rPr>
                <w:rFonts w:asciiTheme="majorHAnsi" w:hAnsiTheme="majorHAnsi"/>
                <w:sz w:val="24"/>
                <w:szCs w:val="24"/>
              </w:rPr>
              <w:t>1.</w:t>
            </w:r>
          </w:p>
        </w:tc>
        <w:tc>
          <w:tcPr>
            <w:tcW w:w="7341" w:type="dxa"/>
          </w:tcPr>
          <w:p w:rsidR="00BB51D8" w:rsidRPr="00260FA2" w:rsidRDefault="00D36690" w:rsidP="0083385F">
            <w:pPr>
              <w:pStyle w:val="Header"/>
              <w:tabs>
                <w:tab w:val="clear" w:pos="4680"/>
                <w:tab w:val="clear" w:pos="9360"/>
              </w:tabs>
              <w:spacing w:after="120" w:line="276" w:lineRule="auto"/>
              <w:rPr>
                <w:rFonts w:asciiTheme="majorHAnsi" w:hAnsiTheme="majorHAnsi"/>
                <w:sz w:val="24"/>
                <w:szCs w:val="24"/>
              </w:rPr>
            </w:pPr>
            <w:r w:rsidRPr="00260FA2">
              <w:rPr>
                <w:rFonts w:asciiTheme="majorHAnsi" w:hAnsiTheme="majorHAnsi"/>
                <w:sz w:val="24"/>
                <w:szCs w:val="24"/>
              </w:rPr>
              <w:t>P</w:t>
            </w:r>
            <w:r w:rsidR="00BB51D8" w:rsidRPr="00260FA2">
              <w:rPr>
                <w:rFonts w:asciiTheme="majorHAnsi" w:hAnsiTheme="majorHAnsi"/>
                <w:sz w:val="24"/>
                <w:szCs w:val="24"/>
              </w:rPr>
              <w:t>erform</w:t>
            </w:r>
            <w:r w:rsidRPr="00260FA2">
              <w:rPr>
                <w:rFonts w:asciiTheme="majorHAnsi" w:hAnsiTheme="majorHAnsi"/>
                <w:sz w:val="24"/>
                <w:szCs w:val="24"/>
              </w:rPr>
              <w:t xml:space="preserve">ance of </w:t>
            </w:r>
            <w:r w:rsidR="00BB51D8" w:rsidRPr="00260FA2">
              <w:rPr>
                <w:rFonts w:asciiTheme="majorHAnsi" w:hAnsiTheme="majorHAnsi"/>
                <w:sz w:val="24"/>
                <w:szCs w:val="24"/>
              </w:rPr>
              <w:t xml:space="preserve">preventive maintenance work and repairs (some of which are non-routine works under </w:t>
            </w:r>
            <w:bookmarkStart w:id="0" w:name="_GoBack"/>
            <w:bookmarkEnd w:id="0"/>
            <w:r w:rsidR="00BB51D8" w:rsidRPr="00260FA2">
              <w:rPr>
                <w:rFonts w:asciiTheme="majorHAnsi" w:hAnsiTheme="majorHAnsi"/>
                <w:sz w:val="24"/>
                <w:szCs w:val="24"/>
              </w:rPr>
              <w:t>non-routine conditions and dates) that entail augmented risks, both to those performing the work as well as to those in the vicinity</w:t>
            </w:r>
            <w:r w:rsidRPr="00260FA2">
              <w:rPr>
                <w:rFonts w:asciiTheme="majorHAnsi" w:hAnsiTheme="majorHAnsi"/>
                <w:sz w:val="24"/>
                <w:szCs w:val="24"/>
              </w:rPr>
              <w:t xml:space="preserve"> who are performing their regular tasks, or randomly. </w:t>
            </w:r>
          </w:p>
        </w:tc>
      </w:tr>
      <w:tr w:rsidR="00BB51D8" w:rsidRPr="00260FA2" w:rsidTr="00770D39">
        <w:tc>
          <w:tcPr>
            <w:tcW w:w="1701" w:type="dxa"/>
          </w:tcPr>
          <w:p w:rsidR="00260FA2" w:rsidRDefault="00BB51D8" w:rsidP="00260FA2">
            <w:pPr>
              <w:pStyle w:val="Header"/>
              <w:tabs>
                <w:tab w:val="clear" w:pos="4680"/>
                <w:tab w:val="clear" w:pos="9360"/>
                <w:tab w:val="left" w:pos="2127"/>
              </w:tabs>
              <w:spacing w:after="120" w:line="276" w:lineRule="auto"/>
              <w:ind w:left="1440" w:hanging="1440"/>
              <w:rPr>
                <w:rFonts w:asciiTheme="majorHAnsi" w:hAnsiTheme="majorHAnsi"/>
                <w:sz w:val="24"/>
                <w:szCs w:val="24"/>
              </w:rPr>
            </w:pPr>
            <w:r w:rsidRPr="00260FA2">
              <w:rPr>
                <w:rFonts w:asciiTheme="majorHAnsi" w:hAnsiTheme="majorHAnsi"/>
                <w:sz w:val="24"/>
                <w:szCs w:val="24"/>
              </w:rPr>
              <w:t xml:space="preserve">Safety </w:t>
            </w:r>
          </w:p>
          <w:p w:rsidR="00BB51D8" w:rsidRPr="00260FA2" w:rsidRDefault="00D36690" w:rsidP="00260FA2">
            <w:pPr>
              <w:pStyle w:val="Header"/>
              <w:tabs>
                <w:tab w:val="clear" w:pos="4680"/>
                <w:tab w:val="clear" w:pos="9360"/>
                <w:tab w:val="left" w:pos="2127"/>
              </w:tabs>
              <w:spacing w:after="120" w:line="276" w:lineRule="auto"/>
              <w:ind w:left="1440" w:hanging="1440"/>
              <w:rPr>
                <w:rFonts w:asciiTheme="majorHAnsi" w:hAnsiTheme="majorHAnsi"/>
                <w:sz w:val="24"/>
                <w:szCs w:val="24"/>
              </w:rPr>
            </w:pPr>
            <w:r w:rsidRPr="00260FA2">
              <w:rPr>
                <w:rFonts w:asciiTheme="majorHAnsi" w:hAnsiTheme="majorHAnsi"/>
                <w:sz w:val="24"/>
                <w:szCs w:val="24"/>
              </w:rPr>
              <w:t>directives</w:t>
            </w:r>
          </w:p>
        </w:tc>
        <w:tc>
          <w:tcPr>
            <w:tcW w:w="426" w:type="dxa"/>
          </w:tcPr>
          <w:p w:rsidR="00BB51D8" w:rsidRPr="00260FA2" w:rsidRDefault="00BB51D8" w:rsidP="0083385F">
            <w:pPr>
              <w:pStyle w:val="Header"/>
              <w:tabs>
                <w:tab w:val="clear" w:pos="4680"/>
                <w:tab w:val="clear" w:pos="9360"/>
                <w:tab w:val="left" w:pos="1701"/>
              </w:tabs>
              <w:spacing w:after="120" w:line="276" w:lineRule="auto"/>
              <w:rPr>
                <w:rFonts w:asciiTheme="majorHAnsi" w:hAnsiTheme="majorHAnsi"/>
                <w:sz w:val="24"/>
                <w:szCs w:val="24"/>
              </w:rPr>
            </w:pPr>
            <w:r w:rsidRPr="00260FA2">
              <w:rPr>
                <w:rFonts w:asciiTheme="majorHAnsi" w:hAnsiTheme="majorHAnsi"/>
                <w:sz w:val="24"/>
                <w:szCs w:val="24"/>
              </w:rPr>
              <w:t>2.</w:t>
            </w:r>
          </w:p>
        </w:tc>
        <w:tc>
          <w:tcPr>
            <w:tcW w:w="7341" w:type="dxa"/>
          </w:tcPr>
          <w:p w:rsidR="00BB51D8" w:rsidRPr="00260FA2" w:rsidRDefault="00D36690" w:rsidP="00260FA2">
            <w:pPr>
              <w:pStyle w:val="Header"/>
              <w:tabs>
                <w:tab w:val="clear" w:pos="4680"/>
                <w:tab w:val="clear" w:pos="9360"/>
              </w:tabs>
              <w:spacing w:after="120" w:line="276" w:lineRule="auto"/>
              <w:rPr>
                <w:rFonts w:asciiTheme="majorHAnsi" w:hAnsiTheme="majorHAnsi"/>
                <w:sz w:val="24"/>
                <w:szCs w:val="24"/>
              </w:rPr>
            </w:pPr>
            <w:r w:rsidRPr="00260FA2">
              <w:rPr>
                <w:rFonts w:asciiTheme="majorHAnsi" w:hAnsiTheme="majorHAnsi"/>
                <w:sz w:val="24"/>
                <w:szCs w:val="24"/>
              </w:rPr>
              <w:t xml:space="preserve">The </w:t>
            </w:r>
            <w:r w:rsidR="00260FA2">
              <w:rPr>
                <w:rFonts w:asciiTheme="majorHAnsi" w:hAnsiTheme="majorHAnsi"/>
                <w:sz w:val="24"/>
                <w:szCs w:val="24"/>
              </w:rPr>
              <w:t xml:space="preserve">manager </w:t>
            </w:r>
            <w:r w:rsidRPr="00260FA2">
              <w:rPr>
                <w:rFonts w:asciiTheme="majorHAnsi" w:hAnsiTheme="majorHAnsi"/>
                <w:sz w:val="24"/>
                <w:szCs w:val="24"/>
              </w:rPr>
              <w:t>of the Maintenance Unit in the Engineering and Maintenance Division as well as all those responsible for m</w:t>
            </w:r>
            <w:r w:rsidR="008939DF" w:rsidRPr="00260FA2">
              <w:rPr>
                <w:rFonts w:asciiTheme="majorHAnsi" w:hAnsiTheme="majorHAnsi"/>
                <w:sz w:val="24"/>
                <w:szCs w:val="24"/>
              </w:rPr>
              <w:t>ain</w:t>
            </w:r>
            <w:r w:rsidRPr="00260FA2">
              <w:rPr>
                <w:rFonts w:asciiTheme="majorHAnsi" w:hAnsiTheme="majorHAnsi"/>
                <w:sz w:val="24"/>
                <w:szCs w:val="24"/>
              </w:rPr>
              <w:t>t</w:t>
            </w:r>
            <w:r w:rsidR="008939DF" w:rsidRPr="00260FA2">
              <w:rPr>
                <w:rFonts w:asciiTheme="majorHAnsi" w:hAnsiTheme="majorHAnsi"/>
                <w:sz w:val="24"/>
                <w:szCs w:val="24"/>
              </w:rPr>
              <w:t>en</w:t>
            </w:r>
            <w:r w:rsidRPr="00260FA2">
              <w:rPr>
                <w:rFonts w:asciiTheme="majorHAnsi" w:hAnsiTheme="majorHAnsi"/>
                <w:sz w:val="24"/>
                <w:szCs w:val="24"/>
              </w:rPr>
              <w:t xml:space="preserve">ance in the faculty/unit will take into account professional and organizational safety considerations. These include: fencing, signposting, coordination between those performing the maintenance and other employees, warning arrangements, provisions for extinguishing fires, protection against falling and protruding objects, and so on.  </w:t>
            </w:r>
          </w:p>
        </w:tc>
      </w:tr>
      <w:tr w:rsidR="00BB51D8" w:rsidRPr="00260FA2" w:rsidTr="00770D39">
        <w:tc>
          <w:tcPr>
            <w:tcW w:w="1701" w:type="dxa"/>
          </w:tcPr>
          <w:p w:rsidR="00BB51D8" w:rsidRPr="00260FA2" w:rsidRDefault="00BB51D8" w:rsidP="0083385F">
            <w:pPr>
              <w:pStyle w:val="Header"/>
              <w:tabs>
                <w:tab w:val="clear" w:pos="4680"/>
                <w:tab w:val="clear" w:pos="9360"/>
                <w:tab w:val="left" w:pos="1701"/>
              </w:tabs>
              <w:spacing w:after="120" w:line="276" w:lineRule="auto"/>
              <w:rPr>
                <w:rFonts w:asciiTheme="majorHAnsi" w:hAnsiTheme="majorHAnsi"/>
                <w:sz w:val="24"/>
                <w:szCs w:val="24"/>
              </w:rPr>
            </w:pPr>
          </w:p>
        </w:tc>
        <w:tc>
          <w:tcPr>
            <w:tcW w:w="426" w:type="dxa"/>
          </w:tcPr>
          <w:p w:rsidR="00BB51D8" w:rsidRPr="00260FA2" w:rsidRDefault="00BB51D8" w:rsidP="0083385F">
            <w:pPr>
              <w:pStyle w:val="Header"/>
              <w:tabs>
                <w:tab w:val="clear" w:pos="4680"/>
                <w:tab w:val="clear" w:pos="9360"/>
                <w:tab w:val="left" w:pos="1701"/>
              </w:tabs>
              <w:spacing w:after="120" w:line="276" w:lineRule="auto"/>
              <w:rPr>
                <w:rFonts w:asciiTheme="majorHAnsi" w:hAnsiTheme="majorHAnsi"/>
                <w:sz w:val="24"/>
                <w:szCs w:val="24"/>
              </w:rPr>
            </w:pPr>
            <w:r w:rsidRPr="00260FA2">
              <w:rPr>
                <w:rFonts w:asciiTheme="majorHAnsi" w:hAnsiTheme="majorHAnsi"/>
                <w:sz w:val="24"/>
                <w:szCs w:val="24"/>
              </w:rPr>
              <w:t>3.</w:t>
            </w:r>
          </w:p>
        </w:tc>
        <w:tc>
          <w:tcPr>
            <w:tcW w:w="7341" w:type="dxa"/>
          </w:tcPr>
          <w:p w:rsidR="00BB51D8" w:rsidRPr="00260FA2" w:rsidRDefault="008939DF" w:rsidP="0083385F">
            <w:pPr>
              <w:pStyle w:val="Header"/>
              <w:tabs>
                <w:tab w:val="clear" w:pos="4680"/>
                <w:tab w:val="clear" w:pos="9360"/>
              </w:tabs>
              <w:spacing w:after="120" w:line="276" w:lineRule="auto"/>
              <w:ind w:left="33" w:hanging="33"/>
              <w:rPr>
                <w:rFonts w:asciiTheme="majorHAnsi" w:hAnsiTheme="majorHAnsi"/>
                <w:sz w:val="24"/>
                <w:szCs w:val="24"/>
              </w:rPr>
            </w:pPr>
            <w:r w:rsidRPr="00260FA2">
              <w:rPr>
                <w:rFonts w:asciiTheme="majorHAnsi" w:hAnsiTheme="majorHAnsi"/>
                <w:sz w:val="24"/>
                <w:szCs w:val="24"/>
              </w:rPr>
              <w:t>The</w:t>
            </w:r>
            <w:r w:rsidR="008A2874" w:rsidRPr="00260FA2">
              <w:rPr>
                <w:rFonts w:asciiTheme="majorHAnsi" w:hAnsiTheme="majorHAnsi"/>
                <w:sz w:val="24"/>
                <w:szCs w:val="24"/>
              </w:rPr>
              <w:t xml:space="preserve"> client’s request to perform urgent maintenance work, even for immediate purposes, will not be considered as justification for dangerous performance of the work. </w:t>
            </w:r>
          </w:p>
        </w:tc>
      </w:tr>
      <w:tr w:rsidR="00BB51D8" w:rsidRPr="00260FA2" w:rsidTr="00770D39">
        <w:tc>
          <w:tcPr>
            <w:tcW w:w="1701" w:type="dxa"/>
            <w:noWrap/>
            <w:tcFitText/>
            <w:vAlign w:val="center"/>
          </w:tcPr>
          <w:p w:rsidR="00BB51D8" w:rsidRPr="00260FA2" w:rsidRDefault="00BB51D8" w:rsidP="0083385F">
            <w:pPr>
              <w:pStyle w:val="Header"/>
              <w:tabs>
                <w:tab w:val="clear" w:pos="4680"/>
                <w:tab w:val="clear" w:pos="9360"/>
                <w:tab w:val="left" w:pos="1701"/>
              </w:tabs>
              <w:spacing w:after="120" w:line="276" w:lineRule="auto"/>
              <w:jc w:val="center"/>
              <w:rPr>
                <w:rFonts w:asciiTheme="majorHAnsi" w:hAnsiTheme="majorHAnsi"/>
                <w:sz w:val="24"/>
                <w:szCs w:val="24"/>
              </w:rPr>
            </w:pPr>
          </w:p>
        </w:tc>
        <w:tc>
          <w:tcPr>
            <w:tcW w:w="426" w:type="dxa"/>
          </w:tcPr>
          <w:p w:rsidR="00BB51D8" w:rsidRPr="00260FA2" w:rsidRDefault="00BB51D8" w:rsidP="0083385F">
            <w:pPr>
              <w:pStyle w:val="Header"/>
              <w:tabs>
                <w:tab w:val="clear" w:pos="4680"/>
                <w:tab w:val="clear" w:pos="9360"/>
                <w:tab w:val="left" w:pos="1701"/>
              </w:tabs>
              <w:spacing w:after="120" w:line="276" w:lineRule="auto"/>
              <w:rPr>
                <w:rFonts w:asciiTheme="majorHAnsi" w:hAnsiTheme="majorHAnsi"/>
                <w:sz w:val="24"/>
                <w:szCs w:val="24"/>
              </w:rPr>
            </w:pPr>
            <w:r w:rsidRPr="00260FA2">
              <w:rPr>
                <w:rFonts w:asciiTheme="majorHAnsi" w:hAnsiTheme="majorHAnsi"/>
                <w:sz w:val="24"/>
                <w:szCs w:val="24"/>
              </w:rPr>
              <w:t>4.</w:t>
            </w:r>
          </w:p>
        </w:tc>
        <w:tc>
          <w:tcPr>
            <w:tcW w:w="7341" w:type="dxa"/>
          </w:tcPr>
          <w:p w:rsidR="00A36804" w:rsidRPr="00260FA2" w:rsidRDefault="008A2874" w:rsidP="00260FA2">
            <w:pPr>
              <w:pStyle w:val="Header"/>
              <w:tabs>
                <w:tab w:val="clear" w:pos="4680"/>
                <w:tab w:val="clear" w:pos="9360"/>
              </w:tabs>
              <w:spacing w:after="120" w:line="276" w:lineRule="auto"/>
              <w:rPr>
                <w:rFonts w:asciiTheme="majorHAnsi" w:hAnsiTheme="majorHAnsi"/>
                <w:sz w:val="24"/>
                <w:szCs w:val="24"/>
              </w:rPr>
            </w:pPr>
            <w:r w:rsidRPr="00260FA2">
              <w:rPr>
                <w:rFonts w:asciiTheme="majorHAnsi" w:hAnsiTheme="majorHAnsi"/>
                <w:sz w:val="24"/>
                <w:szCs w:val="24"/>
              </w:rPr>
              <w:t xml:space="preserve">The managers of building maintenance and system maintenance will ensure a regular and sufficient stock of safety equipment (safety harness, ladders, flashlights, fence sections, signs, etc.), personal protective equipment and firefighting equipment that may be needed </w:t>
            </w:r>
            <w:r w:rsidRPr="00260FA2">
              <w:rPr>
                <w:rFonts w:asciiTheme="majorHAnsi" w:hAnsiTheme="majorHAnsi"/>
                <w:sz w:val="24"/>
                <w:szCs w:val="24"/>
              </w:rPr>
              <w:lastRenderedPageBreak/>
              <w:t xml:space="preserve">for performing maintenance work, including non-routine work. This stock will be stored </w:t>
            </w:r>
            <w:r w:rsidR="0083385F" w:rsidRPr="00260FA2">
              <w:rPr>
                <w:rFonts w:asciiTheme="majorHAnsi" w:hAnsiTheme="majorHAnsi"/>
                <w:sz w:val="24"/>
                <w:szCs w:val="24"/>
              </w:rPr>
              <w:t>under</w:t>
            </w:r>
            <w:r w:rsidRPr="00260FA2">
              <w:rPr>
                <w:rFonts w:asciiTheme="majorHAnsi" w:hAnsiTheme="majorHAnsi"/>
                <w:sz w:val="24"/>
                <w:szCs w:val="24"/>
              </w:rPr>
              <w:t xml:space="preserve"> appropriate storage conditions</w:t>
            </w:r>
            <w:r w:rsidR="00260FA2">
              <w:rPr>
                <w:rFonts w:asciiTheme="majorHAnsi" w:hAnsiTheme="majorHAnsi"/>
                <w:sz w:val="24"/>
                <w:szCs w:val="24"/>
              </w:rPr>
              <w:t xml:space="preserve"> </w:t>
            </w:r>
            <w:r w:rsidR="00A36804" w:rsidRPr="00260FA2">
              <w:rPr>
                <w:rFonts w:asciiTheme="majorHAnsi" w:hAnsiTheme="majorHAnsi"/>
                <w:sz w:val="24"/>
                <w:szCs w:val="24"/>
              </w:rPr>
              <w:t xml:space="preserve">that make it possible to quickly and reliably locate the equipment, perform a convenient audit and minimize wear and tear. </w:t>
            </w:r>
          </w:p>
        </w:tc>
      </w:tr>
      <w:tr w:rsidR="008A2874" w:rsidRPr="00260FA2" w:rsidTr="00770D39">
        <w:tc>
          <w:tcPr>
            <w:tcW w:w="1701" w:type="dxa"/>
            <w:noWrap/>
            <w:tcFitText/>
            <w:vAlign w:val="center"/>
          </w:tcPr>
          <w:p w:rsidR="008A2874" w:rsidRPr="00260FA2" w:rsidRDefault="008A2874" w:rsidP="0083385F">
            <w:pPr>
              <w:pStyle w:val="Header"/>
              <w:tabs>
                <w:tab w:val="clear" w:pos="4680"/>
                <w:tab w:val="clear" w:pos="9360"/>
                <w:tab w:val="left" w:pos="1418"/>
              </w:tabs>
              <w:spacing w:after="120" w:line="276" w:lineRule="auto"/>
              <w:ind w:left="1418" w:hanging="1418"/>
              <w:jc w:val="center"/>
              <w:rPr>
                <w:rFonts w:asciiTheme="majorHAnsi" w:hAnsiTheme="majorHAnsi"/>
                <w:spacing w:val="1"/>
                <w:w w:val="99"/>
                <w:sz w:val="24"/>
                <w:szCs w:val="24"/>
              </w:rPr>
            </w:pPr>
          </w:p>
        </w:tc>
        <w:tc>
          <w:tcPr>
            <w:tcW w:w="426" w:type="dxa"/>
          </w:tcPr>
          <w:p w:rsidR="008A2874" w:rsidRPr="00260FA2" w:rsidRDefault="00A36804" w:rsidP="0083385F">
            <w:pPr>
              <w:pStyle w:val="Header"/>
              <w:tabs>
                <w:tab w:val="clear" w:pos="4680"/>
                <w:tab w:val="clear" w:pos="9360"/>
                <w:tab w:val="left" w:pos="1701"/>
              </w:tabs>
              <w:spacing w:after="120" w:line="276" w:lineRule="auto"/>
              <w:rPr>
                <w:rFonts w:asciiTheme="majorHAnsi" w:hAnsiTheme="majorHAnsi"/>
                <w:sz w:val="24"/>
                <w:szCs w:val="24"/>
              </w:rPr>
            </w:pPr>
            <w:r w:rsidRPr="00260FA2">
              <w:rPr>
                <w:rFonts w:asciiTheme="majorHAnsi" w:hAnsiTheme="majorHAnsi"/>
                <w:sz w:val="24"/>
                <w:szCs w:val="24"/>
              </w:rPr>
              <w:t>5.</w:t>
            </w:r>
          </w:p>
        </w:tc>
        <w:tc>
          <w:tcPr>
            <w:tcW w:w="7341" w:type="dxa"/>
          </w:tcPr>
          <w:p w:rsidR="008A2874" w:rsidRPr="00260FA2" w:rsidRDefault="00A36804" w:rsidP="0083385F">
            <w:pPr>
              <w:pStyle w:val="Header"/>
              <w:tabs>
                <w:tab w:val="clear" w:pos="4680"/>
                <w:tab w:val="clear" w:pos="9360"/>
              </w:tabs>
              <w:spacing w:after="120" w:line="276" w:lineRule="auto"/>
              <w:ind w:firstLine="33"/>
              <w:rPr>
                <w:rFonts w:asciiTheme="majorHAnsi" w:hAnsiTheme="majorHAnsi"/>
                <w:sz w:val="24"/>
                <w:szCs w:val="24"/>
              </w:rPr>
            </w:pPr>
            <w:r w:rsidRPr="00260FA2">
              <w:rPr>
                <w:rFonts w:asciiTheme="majorHAnsi" w:hAnsiTheme="majorHAnsi"/>
                <w:sz w:val="24"/>
                <w:szCs w:val="24"/>
              </w:rPr>
              <w:t xml:space="preserve">Maintenance </w:t>
            </w:r>
            <w:r w:rsidR="0083385F" w:rsidRPr="00260FA2">
              <w:rPr>
                <w:rFonts w:asciiTheme="majorHAnsi" w:hAnsiTheme="majorHAnsi"/>
                <w:sz w:val="24"/>
                <w:szCs w:val="24"/>
              </w:rPr>
              <w:t>U</w:t>
            </w:r>
            <w:r w:rsidRPr="00260FA2">
              <w:rPr>
                <w:rFonts w:asciiTheme="majorHAnsi" w:hAnsiTheme="majorHAnsi"/>
                <w:sz w:val="24"/>
                <w:szCs w:val="24"/>
              </w:rPr>
              <w:t>nit managers will coordinate in advance the maintenance work that is performed outside of their workshops with those in charge of the place and equipment (building manager, laboratory manager, unit head, etc.), for whom the work is being performed. No work or preparations for work will be performed without the consent of the above person in charge or</w:t>
            </w:r>
            <w:r w:rsidR="00861F65" w:rsidRPr="00260FA2">
              <w:rPr>
                <w:rFonts w:asciiTheme="majorHAnsi" w:hAnsiTheme="majorHAnsi"/>
                <w:sz w:val="24"/>
                <w:szCs w:val="24"/>
              </w:rPr>
              <w:t xml:space="preserve"> upon his objection.</w:t>
            </w:r>
            <w:r w:rsidRPr="00260FA2">
              <w:rPr>
                <w:rFonts w:asciiTheme="majorHAnsi" w:hAnsiTheme="majorHAnsi"/>
                <w:sz w:val="24"/>
                <w:szCs w:val="24"/>
              </w:rPr>
              <w:t xml:space="preserve"> </w:t>
            </w:r>
          </w:p>
        </w:tc>
      </w:tr>
      <w:tr w:rsidR="008A2874" w:rsidRPr="00260FA2" w:rsidTr="00770D39">
        <w:tc>
          <w:tcPr>
            <w:tcW w:w="1701" w:type="dxa"/>
            <w:noWrap/>
            <w:tcFitText/>
            <w:vAlign w:val="center"/>
          </w:tcPr>
          <w:p w:rsidR="008A2874" w:rsidRPr="00260FA2" w:rsidRDefault="008A2874" w:rsidP="0083385F">
            <w:pPr>
              <w:pStyle w:val="Header"/>
              <w:tabs>
                <w:tab w:val="clear" w:pos="4680"/>
                <w:tab w:val="clear" w:pos="9360"/>
                <w:tab w:val="left" w:pos="1418"/>
              </w:tabs>
              <w:spacing w:after="120" w:line="276" w:lineRule="auto"/>
              <w:ind w:left="1418" w:hanging="1418"/>
              <w:jc w:val="center"/>
              <w:rPr>
                <w:rFonts w:asciiTheme="majorHAnsi" w:hAnsiTheme="majorHAnsi"/>
                <w:spacing w:val="1"/>
                <w:w w:val="99"/>
                <w:sz w:val="24"/>
                <w:szCs w:val="24"/>
              </w:rPr>
            </w:pPr>
          </w:p>
        </w:tc>
        <w:tc>
          <w:tcPr>
            <w:tcW w:w="426" w:type="dxa"/>
          </w:tcPr>
          <w:p w:rsidR="008A2874" w:rsidRPr="00260FA2" w:rsidRDefault="00245A01" w:rsidP="0083385F">
            <w:pPr>
              <w:pStyle w:val="Header"/>
              <w:tabs>
                <w:tab w:val="clear" w:pos="4680"/>
                <w:tab w:val="clear" w:pos="9360"/>
                <w:tab w:val="left" w:pos="1701"/>
              </w:tabs>
              <w:spacing w:after="120" w:line="276" w:lineRule="auto"/>
              <w:rPr>
                <w:rFonts w:asciiTheme="majorHAnsi" w:hAnsiTheme="majorHAnsi"/>
                <w:sz w:val="24"/>
                <w:szCs w:val="24"/>
              </w:rPr>
            </w:pPr>
            <w:r w:rsidRPr="00260FA2">
              <w:rPr>
                <w:rFonts w:asciiTheme="majorHAnsi" w:hAnsiTheme="majorHAnsi"/>
                <w:sz w:val="24"/>
                <w:szCs w:val="24"/>
              </w:rPr>
              <w:t>6.</w:t>
            </w:r>
          </w:p>
        </w:tc>
        <w:tc>
          <w:tcPr>
            <w:tcW w:w="7341" w:type="dxa"/>
          </w:tcPr>
          <w:p w:rsidR="008A2874" w:rsidRPr="00260FA2" w:rsidRDefault="00245A01" w:rsidP="00260FA2">
            <w:pPr>
              <w:pStyle w:val="Header"/>
              <w:tabs>
                <w:tab w:val="clear" w:pos="4680"/>
                <w:tab w:val="clear" w:pos="9360"/>
              </w:tabs>
              <w:spacing w:after="120" w:line="276" w:lineRule="auto"/>
              <w:rPr>
                <w:rFonts w:asciiTheme="majorHAnsi" w:hAnsiTheme="majorHAnsi"/>
                <w:sz w:val="24"/>
                <w:szCs w:val="24"/>
              </w:rPr>
            </w:pPr>
            <w:r w:rsidRPr="00260FA2">
              <w:rPr>
                <w:rFonts w:asciiTheme="majorHAnsi" w:hAnsiTheme="majorHAnsi"/>
                <w:sz w:val="24"/>
                <w:szCs w:val="24"/>
              </w:rPr>
              <w:t>For every “</w:t>
            </w:r>
            <w:r w:rsidR="00260FA2" w:rsidRPr="00260FA2">
              <w:rPr>
                <w:rFonts w:asciiTheme="majorHAnsi" w:hAnsiTheme="majorHAnsi"/>
                <w:sz w:val="24"/>
                <w:szCs w:val="24"/>
              </w:rPr>
              <w:t>W</w:t>
            </w:r>
            <w:r w:rsidRPr="00260FA2">
              <w:rPr>
                <w:rFonts w:asciiTheme="majorHAnsi" w:hAnsiTheme="majorHAnsi"/>
                <w:sz w:val="24"/>
                <w:szCs w:val="24"/>
              </w:rPr>
              <w:t xml:space="preserve">ork </w:t>
            </w:r>
            <w:r w:rsidR="00260FA2" w:rsidRPr="00260FA2">
              <w:rPr>
                <w:rFonts w:asciiTheme="majorHAnsi" w:hAnsiTheme="majorHAnsi"/>
                <w:sz w:val="24"/>
                <w:szCs w:val="24"/>
              </w:rPr>
              <w:t>F</w:t>
            </w:r>
            <w:r w:rsidRPr="00260FA2">
              <w:rPr>
                <w:rFonts w:asciiTheme="majorHAnsi" w:hAnsiTheme="majorHAnsi"/>
                <w:sz w:val="24"/>
                <w:szCs w:val="24"/>
              </w:rPr>
              <w:t xml:space="preserve">orm” given to </w:t>
            </w:r>
            <w:r w:rsidR="0083385F" w:rsidRPr="00260FA2">
              <w:rPr>
                <w:rFonts w:asciiTheme="majorHAnsi" w:hAnsiTheme="majorHAnsi"/>
                <w:sz w:val="24"/>
                <w:szCs w:val="24"/>
              </w:rPr>
              <w:t>M</w:t>
            </w:r>
            <w:r w:rsidRPr="00260FA2">
              <w:rPr>
                <w:rFonts w:asciiTheme="majorHAnsi" w:hAnsiTheme="majorHAnsi"/>
                <w:sz w:val="24"/>
                <w:szCs w:val="24"/>
              </w:rPr>
              <w:t xml:space="preserve">aintenance </w:t>
            </w:r>
            <w:r w:rsidR="0083385F" w:rsidRPr="00260FA2">
              <w:rPr>
                <w:rFonts w:asciiTheme="majorHAnsi" w:hAnsiTheme="majorHAnsi"/>
                <w:sz w:val="24"/>
                <w:szCs w:val="24"/>
              </w:rPr>
              <w:t>U</w:t>
            </w:r>
            <w:r w:rsidRPr="00260FA2">
              <w:rPr>
                <w:rFonts w:asciiTheme="majorHAnsi" w:hAnsiTheme="majorHAnsi"/>
                <w:sz w:val="24"/>
                <w:szCs w:val="24"/>
              </w:rPr>
              <w:t xml:space="preserve">nit personnel or under their supervision, a “safety comments” form will be attached. One copy will be given to the Safety Unit sufficiently in advance in order </w:t>
            </w:r>
            <w:r w:rsidR="0083385F" w:rsidRPr="00260FA2">
              <w:rPr>
                <w:rFonts w:asciiTheme="majorHAnsi" w:hAnsiTheme="majorHAnsi"/>
                <w:sz w:val="24"/>
                <w:szCs w:val="24"/>
              </w:rPr>
              <w:t xml:space="preserve">for </w:t>
            </w:r>
            <w:r w:rsidRPr="00260FA2">
              <w:rPr>
                <w:rFonts w:asciiTheme="majorHAnsi" w:hAnsiTheme="majorHAnsi"/>
                <w:sz w:val="24"/>
                <w:szCs w:val="24"/>
              </w:rPr>
              <w:t xml:space="preserve">it to check what is required. A third copy will be attached to the “Work </w:t>
            </w:r>
            <w:r w:rsidR="00260FA2" w:rsidRPr="00260FA2">
              <w:rPr>
                <w:rFonts w:asciiTheme="majorHAnsi" w:hAnsiTheme="majorHAnsi"/>
                <w:sz w:val="24"/>
                <w:szCs w:val="24"/>
              </w:rPr>
              <w:t>F</w:t>
            </w:r>
            <w:r w:rsidRPr="00260FA2">
              <w:rPr>
                <w:rFonts w:asciiTheme="majorHAnsi" w:hAnsiTheme="majorHAnsi"/>
                <w:sz w:val="24"/>
                <w:szCs w:val="24"/>
              </w:rPr>
              <w:t xml:space="preserve">orm” that is filed in the Maintenance Unit office. </w:t>
            </w:r>
          </w:p>
        </w:tc>
      </w:tr>
      <w:tr w:rsidR="008A2874" w:rsidRPr="00260FA2" w:rsidTr="00770D39">
        <w:tc>
          <w:tcPr>
            <w:tcW w:w="1701" w:type="dxa"/>
            <w:noWrap/>
            <w:tcFitText/>
            <w:vAlign w:val="center"/>
          </w:tcPr>
          <w:p w:rsidR="008A2874" w:rsidRPr="00260FA2" w:rsidRDefault="008A2874" w:rsidP="0083385F">
            <w:pPr>
              <w:pStyle w:val="Header"/>
              <w:tabs>
                <w:tab w:val="clear" w:pos="4680"/>
                <w:tab w:val="clear" w:pos="9360"/>
                <w:tab w:val="left" w:pos="1418"/>
              </w:tabs>
              <w:spacing w:after="120" w:line="276" w:lineRule="auto"/>
              <w:ind w:left="1418" w:hanging="1418"/>
              <w:jc w:val="center"/>
              <w:rPr>
                <w:rFonts w:asciiTheme="majorHAnsi" w:hAnsiTheme="majorHAnsi"/>
                <w:spacing w:val="1"/>
                <w:w w:val="99"/>
                <w:sz w:val="24"/>
                <w:szCs w:val="24"/>
              </w:rPr>
            </w:pPr>
          </w:p>
        </w:tc>
        <w:tc>
          <w:tcPr>
            <w:tcW w:w="426" w:type="dxa"/>
          </w:tcPr>
          <w:p w:rsidR="008A2874" w:rsidRPr="00260FA2" w:rsidRDefault="00245A01" w:rsidP="0083385F">
            <w:pPr>
              <w:pStyle w:val="Header"/>
              <w:tabs>
                <w:tab w:val="clear" w:pos="4680"/>
                <w:tab w:val="clear" w:pos="9360"/>
                <w:tab w:val="left" w:pos="1701"/>
              </w:tabs>
              <w:spacing w:after="120" w:line="276" w:lineRule="auto"/>
              <w:rPr>
                <w:rFonts w:asciiTheme="majorHAnsi" w:hAnsiTheme="majorHAnsi"/>
                <w:sz w:val="24"/>
                <w:szCs w:val="24"/>
              </w:rPr>
            </w:pPr>
            <w:r w:rsidRPr="00260FA2">
              <w:rPr>
                <w:rFonts w:asciiTheme="majorHAnsi" w:hAnsiTheme="majorHAnsi"/>
                <w:sz w:val="24"/>
                <w:szCs w:val="24"/>
              </w:rPr>
              <w:t>7.</w:t>
            </w:r>
          </w:p>
        </w:tc>
        <w:tc>
          <w:tcPr>
            <w:tcW w:w="7341" w:type="dxa"/>
          </w:tcPr>
          <w:p w:rsidR="008A2874" w:rsidRPr="00260FA2" w:rsidRDefault="00260FA2" w:rsidP="00260FA2">
            <w:pPr>
              <w:pStyle w:val="Header"/>
              <w:tabs>
                <w:tab w:val="clear" w:pos="4680"/>
                <w:tab w:val="clear" w:pos="9360"/>
              </w:tabs>
              <w:spacing w:after="120" w:line="276" w:lineRule="auto"/>
              <w:rPr>
                <w:rFonts w:asciiTheme="majorHAnsi" w:hAnsiTheme="majorHAnsi"/>
                <w:sz w:val="24"/>
                <w:szCs w:val="24"/>
              </w:rPr>
            </w:pPr>
            <w:r>
              <w:rPr>
                <w:rFonts w:asciiTheme="majorHAnsi" w:hAnsiTheme="majorHAnsi"/>
                <w:sz w:val="24"/>
                <w:szCs w:val="24"/>
              </w:rPr>
              <w:t>M</w:t>
            </w:r>
            <w:r w:rsidR="00245A01" w:rsidRPr="00260FA2">
              <w:rPr>
                <w:rFonts w:asciiTheme="majorHAnsi" w:hAnsiTheme="majorHAnsi"/>
                <w:sz w:val="24"/>
                <w:szCs w:val="24"/>
              </w:rPr>
              <w:t>a</w:t>
            </w:r>
            <w:r w:rsidRPr="00260FA2">
              <w:rPr>
                <w:rFonts w:asciiTheme="majorHAnsi" w:hAnsiTheme="majorHAnsi"/>
                <w:sz w:val="24"/>
                <w:szCs w:val="24"/>
              </w:rPr>
              <w:t xml:space="preserve">intenance </w:t>
            </w:r>
            <w:r>
              <w:rPr>
                <w:rFonts w:asciiTheme="majorHAnsi" w:hAnsiTheme="majorHAnsi"/>
                <w:sz w:val="24"/>
                <w:szCs w:val="24"/>
              </w:rPr>
              <w:t>U</w:t>
            </w:r>
            <w:r w:rsidR="00245A01" w:rsidRPr="00260FA2">
              <w:rPr>
                <w:rFonts w:asciiTheme="majorHAnsi" w:hAnsiTheme="majorHAnsi"/>
                <w:sz w:val="24"/>
                <w:szCs w:val="24"/>
              </w:rPr>
              <w:t>nit</w:t>
            </w:r>
            <w:r>
              <w:rPr>
                <w:rFonts w:asciiTheme="majorHAnsi" w:hAnsiTheme="majorHAnsi"/>
                <w:sz w:val="24"/>
                <w:szCs w:val="24"/>
              </w:rPr>
              <w:t>s</w:t>
            </w:r>
            <w:r w:rsidR="00245A01" w:rsidRPr="00260FA2">
              <w:rPr>
                <w:rFonts w:asciiTheme="majorHAnsi" w:hAnsiTheme="majorHAnsi"/>
                <w:sz w:val="24"/>
                <w:szCs w:val="24"/>
              </w:rPr>
              <w:t xml:space="preserve"> </w:t>
            </w:r>
            <w:r>
              <w:rPr>
                <w:rFonts w:asciiTheme="majorHAnsi" w:hAnsiTheme="majorHAnsi"/>
                <w:sz w:val="24"/>
                <w:szCs w:val="24"/>
              </w:rPr>
              <w:t xml:space="preserve">mangers </w:t>
            </w:r>
            <w:r w:rsidR="00245A01" w:rsidRPr="00260FA2">
              <w:rPr>
                <w:rFonts w:asciiTheme="majorHAnsi" w:hAnsiTheme="majorHAnsi"/>
                <w:sz w:val="24"/>
                <w:szCs w:val="24"/>
              </w:rPr>
              <w:t xml:space="preserve">in the Engineering and Maintenance Division and </w:t>
            </w:r>
            <w:r w:rsidR="00245A01" w:rsidRPr="00260FA2">
              <w:rPr>
                <w:rFonts w:asciiTheme="majorHAnsi" w:hAnsiTheme="majorHAnsi"/>
                <w:sz w:val="24"/>
                <w:szCs w:val="24"/>
              </w:rPr>
              <w:t xml:space="preserve">as well as all those responsible for maintenance in the faculty/unit </w:t>
            </w:r>
            <w:r w:rsidR="00245A01" w:rsidRPr="00260FA2">
              <w:rPr>
                <w:rFonts w:asciiTheme="majorHAnsi" w:hAnsiTheme="majorHAnsi"/>
                <w:sz w:val="24"/>
                <w:szCs w:val="24"/>
              </w:rPr>
              <w:t xml:space="preserve">will ensure that the contents of the “Safety Comments” form written by them or someone on their behalf have in fact been </w:t>
            </w:r>
            <w:r w:rsidR="00245A01" w:rsidRPr="00260FA2">
              <w:rPr>
                <w:rFonts w:asciiTheme="majorHAnsi" w:hAnsiTheme="majorHAnsi"/>
                <w:sz w:val="24"/>
                <w:szCs w:val="24"/>
              </w:rPr>
              <w:lastRenderedPageBreak/>
              <w:t>carried out. The Safety Unit will conduct an audit in this regard.</w:t>
            </w:r>
          </w:p>
        </w:tc>
      </w:tr>
      <w:tr w:rsidR="00245A01" w:rsidRPr="00260FA2" w:rsidTr="00770D39">
        <w:tc>
          <w:tcPr>
            <w:tcW w:w="1701" w:type="dxa"/>
            <w:noWrap/>
            <w:tcFitText/>
            <w:vAlign w:val="center"/>
          </w:tcPr>
          <w:p w:rsidR="00245A01" w:rsidRPr="00260FA2" w:rsidRDefault="00245A01" w:rsidP="00260FA2">
            <w:pPr>
              <w:pStyle w:val="Header"/>
              <w:tabs>
                <w:tab w:val="clear" w:pos="4680"/>
                <w:tab w:val="clear" w:pos="9360"/>
                <w:tab w:val="left" w:pos="2127"/>
              </w:tabs>
              <w:spacing w:after="120" w:line="276" w:lineRule="auto"/>
              <w:ind w:left="1440" w:hanging="1440"/>
              <w:rPr>
                <w:rFonts w:asciiTheme="majorHAnsi" w:hAnsiTheme="majorHAnsi"/>
                <w:sz w:val="24"/>
                <w:szCs w:val="24"/>
              </w:rPr>
            </w:pPr>
            <w:r w:rsidRPr="000C56EE">
              <w:rPr>
                <w:rFonts w:asciiTheme="majorHAnsi" w:hAnsiTheme="majorHAnsi"/>
                <w:spacing w:val="21"/>
                <w:sz w:val="24"/>
                <w:szCs w:val="24"/>
              </w:rPr>
              <w:lastRenderedPageBreak/>
              <w:t>Responsibl</w:t>
            </w:r>
            <w:r w:rsidRPr="000C56EE">
              <w:rPr>
                <w:rFonts w:asciiTheme="majorHAnsi" w:hAnsiTheme="majorHAnsi"/>
                <w:spacing w:val="8"/>
                <w:sz w:val="24"/>
                <w:szCs w:val="24"/>
              </w:rPr>
              <w:t>e</w:t>
            </w:r>
          </w:p>
          <w:p w:rsidR="00245A01" w:rsidRPr="00260FA2" w:rsidRDefault="00260FA2" w:rsidP="00260FA2">
            <w:pPr>
              <w:pStyle w:val="Header"/>
              <w:tabs>
                <w:tab w:val="clear" w:pos="4680"/>
                <w:tab w:val="clear" w:pos="9360"/>
                <w:tab w:val="left" w:pos="2127"/>
              </w:tabs>
              <w:spacing w:after="120" w:line="276" w:lineRule="auto"/>
              <w:ind w:left="1440" w:hanging="1440"/>
              <w:rPr>
                <w:rFonts w:asciiTheme="majorHAnsi" w:hAnsiTheme="majorHAnsi"/>
                <w:sz w:val="24"/>
                <w:szCs w:val="24"/>
              </w:rPr>
            </w:pPr>
            <w:r w:rsidRPr="00260FA2">
              <w:rPr>
                <w:rFonts w:asciiTheme="majorHAnsi" w:hAnsiTheme="majorHAnsi"/>
                <w:sz w:val="24"/>
                <w:szCs w:val="24"/>
              </w:rPr>
              <w:t>f</w:t>
            </w:r>
            <w:r w:rsidR="00245A01" w:rsidRPr="00260FA2">
              <w:rPr>
                <w:rFonts w:asciiTheme="majorHAnsi" w:hAnsiTheme="majorHAnsi"/>
                <w:sz w:val="24"/>
                <w:szCs w:val="24"/>
              </w:rPr>
              <w:t xml:space="preserve">or </w:t>
            </w:r>
          </w:p>
          <w:p w:rsidR="00245A01" w:rsidRPr="00260FA2" w:rsidRDefault="00245A01" w:rsidP="00260FA2">
            <w:pPr>
              <w:pStyle w:val="Header"/>
              <w:tabs>
                <w:tab w:val="clear" w:pos="4680"/>
                <w:tab w:val="clear" w:pos="9360"/>
                <w:tab w:val="left" w:pos="2127"/>
              </w:tabs>
              <w:spacing w:after="120" w:line="276" w:lineRule="auto"/>
              <w:ind w:left="1440" w:hanging="1440"/>
              <w:rPr>
                <w:rFonts w:asciiTheme="majorHAnsi" w:hAnsiTheme="majorHAnsi"/>
                <w:spacing w:val="1"/>
                <w:w w:val="99"/>
                <w:sz w:val="24"/>
                <w:szCs w:val="24"/>
              </w:rPr>
            </w:pPr>
            <w:r w:rsidRPr="00260FA2">
              <w:rPr>
                <w:rFonts w:asciiTheme="majorHAnsi" w:hAnsiTheme="majorHAnsi"/>
                <w:sz w:val="24"/>
                <w:szCs w:val="24"/>
              </w:rPr>
              <w:t>performance</w:t>
            </w:r>
          </w:p>
        </w:tc>
        <w:tc>
          <w:tcPr>
            <w:tcW w:w="426" w:type="dxa"/>
          </w:tcPr>
          <w:p w:rsidR="00245A01" w:rsidRPr="00260FA2" w:rsidRDefault="00245A01" w:rsidP="0083385F">
            <w:pPr>
              <w:pStyle w:val="Header"/>
              <w:tabs>
                <w:tab w:val="clear" w:pos="4680"/>
                <w:tab w:val="clear" w:pos="9360"/>
                <w:tab w:val="left" w:pos="1701"/>
              </w:tabs>
              <w:spacing w:after="120" w:line="276" w:lineRule="auto"/>
              <w:rPr>
                <w:rFonts w:asciiTheme="majorHAnsi" w:hAnsiTheme="majorHAnsi"/>
                <w:sz w:val="24"/>
                <w:szCs w:val="24"/>
              </w:rPr>
            </w:pPr>
            <w:r w:rsidRPr="00260FA2">
              <w:rPr>
                <w:rFonts w:asciiTheme="majorHAnsi" w:hAnsiTheme="majorHAnsi"/>
                <w:sz w:val="24"/>
                <w:szCs w:val="24"/>
              </w:rPr>
              <w:t>8.</w:t>
            </w:r>
          </w:p>
        </w:tc>
        <w:tc>
          <w:tcPr>
            <w:tcW w:w="7341" w:type="dxa"/>
          </w:tcPr>
          <w:p w:rsidR="00245A01" w:rsidRPr="00260FA2" w:rsidRDefault="00C67980" w:rsidP="0083385F">
            <w:pPr>
              <w:pStyle w:val="Header"/>
              <w:tabs>
                <w:tab w:val="clear" w:pos="4680"/>
                <w:tab w:val="clear" w:pos="9360"/>
              </w:tabs>
              <w:spacing w:after="120" w:line="276" w:lineRule="auto"/>
              <w:rPr>
                <w:rFonts w:asciiTheme="majorHAnsi" w:hAnsiTheme="majorHAnsi"/>
                <w:sz w:val="24"/>
                <w:szCs w:val="24"/>
              </w:rPr>
            </w:pPr>
            <w:r w:rsidRPr="00260FA2">
              <w:rPr>
                <w:rFonts w:asciiTheme="majorHAnsi" w:hAnsiTheme="majorHAnsi"/>
                <w:sz w:val="24"/>
                <w:szCs w:val="24"/>
              </w:rPr>
              <w:t xml:space="preserve">Responsible for performance of this directive: Head of the Maintenance Unit in the </w:t>
            </w:r>
            <w:r w:rsidRPr="00260FA2">
              <w:rPr>
                <w:rFonts w:asciiTheme="majorHAnsi" w:hAnsiTheme="majorHAnsi"/>
                <w:sz w:val="24"/>
                <w:szCs w:val="24"/>
              </w:rPr>
              <w:t>Engineering and Maintenance Divisio</w:t>
            </w:r>
            <w:r w:rsidRPr="00260FA2">
              <w:rPr>
                <w:rFonts w:asciiTheme="majorHAnsi" w:hAnsiTheme="majorHAnsi"/>
                <w:sz w:val="24"/>
                <w:szCs w:val="24"/>
              </w:rPr>
              <w:t xml:space="preserve">n, those </w:t>
            </w:r>
            <w:r w:rsidRPr="00260FA2">
              <w:rPr>
                <w:rFonts w:asciiTheme="majorHAnsi" w:hAnsiTheme="majorHAnsi"/>
                <w:sz w:val="24"/>
                <w:szCs w:val="24"/>
              </w:rPr>
              <w:t>responsible for maintenance in the faculty/unit</w:t>
            </w:r>
            <w:r w:rsidRPr="00260FA2">
              <w:rPr>
                <w:rFonts w:asciiTheme="majorHAnsi" w:hAnsiTheme="majorHAnsi"/>
                <w:sz w:val="24"/>
                <w:szCs w:val="24"/>
              </w:rPr>
              <w:t>s, University Safety Unit.</w:t>
            </w:r>
          </w:p>
        </w:tc>
      </w:tr>
    </w:tbl>
    <w:p w:rsidR="00AC1BA0" w:rsidRPr="00BB51D8" w:rsidRDefault="00AC1BA0" w:rsidP="00BB51D8"/>
    <w:sectPr w:rsidR="00AC1BA0" w:rsidRPr="00BB51D8" w:rsidSect="00547CBE">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E2" w:rsidRDefault="00502CE2" w:rsidP="00C52A1F">
      <w:pPr>
        <w:spacing w:after="0" w:line="240" w:lineRule="auto"/>
      </w:pPr>
      <w:r>
        <w:separator/>
      </w:r>
    </w:p>
  </w:endnote>
  <w:endnote w:type="continuationSeparator" w:id="0">
    <w:p w:rsidR="00502CE2" w:rsidRDefault="00502CE2" w:rsidP="00C5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E2" w:rsidRDefault="00502CE2" w:rsidP="00C52A1F">
      <w:pPr>
        <w:spacing w:after="0" w:line="240" w:lineRule="auto"/>
      </w:pPr>
      <w:r>
        <w:separator/>
      </w:r>
    </w:p>
  </w:footnote>
  <w:footnote w:type="continuationSeparator" w:id="0">
    <w:p w:rsidR="00502CE2" w:rsidRDefault="00502CE2" w:rsidP="00C52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1F" w:rsidRPr="009D5035" w:rsidRDefault="00C52A1F" w:rsidP="00C52A1F">
    <w:pPr>
      <w:pStyle w:val="Header"/>
      <w:jc w:val="center"/>
      <w:rPr>
        <w:rFonts w:asciiTheme="majorHAnsi" w:hAnsiTheme="majorHAnsi"/>
        <w:b/>
        <w:bCs/>
      </w:rPr>
    </w:pPr>
    <w:r w:rsidRPr="009D5035">
      <w:rPr>
        <w:rFonts w:asciiTheme="majorHAnsi" w:hAnsiTheme="majorHAnsi"/>
        <w:b/>
        <w:bCs/>
      </w:rPr>
      <w:t>TEL AVIV UNIVERSITY</w:t>
    </w:r>
  </w:p>
  <w:p w:rsidR="00C52A1F" w:rsidRPr="009D5035" w:rsidRDefault="00C52A1F" w:rsidP="00C52A1F">
    <w:pPr>
      <w:pStyle w:val="Header"/>
      <w:jc w:val="center"/>
      <w:rPr>
        <w:rFonts w:asciiTheme="majorHAnsi" w:hAnsiTheme="majorHAnsi"/>
        <w:b/>
        <w:bCs/>
      </w:rPr>
    </w:pPr>
    <w:r w:rsidRPr="009D5035">
      <w:rPr>
        <w:rFonts w:asciiTheme="majorHAnsi" w:hAnsiTheme="majorHAnsi"/>
        <w:b/>
        <w:bCs/>
      </w:rPr>
      <w:t>Safety Unit</w:t>
    </w:r>
  </w:p>
  <w:p w:rsidR="009D5035" w:rsidRPr="00C52A1F" w:rsidRDefault="009D5035" w:rsidP="009D5035">
    <w:pPr>
      <w:rPr>
        <w:rFonts w:asciiTheme="majorHAnsi" w:hAnsiTheme="majorHAnsi"/>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417"/>
      <w:gridCol w:w="1103"/>
      <w:gridCol w:w="2016"/>
      <w:gridCol w:w="1836"/>
    </w:tblGrid>
    <w:tr w:rsidR="009D5035" w:rsidRPr="00C52A1F" w:rsidTr="00C44427">
      <w:tc>
        <w:tcPr>
          <w:tcW w:w="3256" w:type="dxa"/>
          <w:tcBorders>
            <w:bottom w:val="single" w:sz="4" w:space="0" w:color="auto"/>
          </w:tcBorders>
        </w:tcPr>
        <w:p w:rsidR="009D5035" w:rsidRPr="00C52A1F" w:rsidRDefault="009D5035" w:rsidP="007872ED">
          <w:pPr>
            <w:pStyle w:val="Header"/>
            <w:rPr>
              <w:rFonts w:asciiTheme="majorHAnsi" w:hAnsiTheme="majorHAnsi"/>
              <w:b/>
              <w:bCs/>
            </w:rPr>
          </w:pPr>
          <w:r w:rsidRPr="00C52A1F">
            <w:rPr>
              <w:rFonts w:asciiTheme="majorHAnsi" w:hAnsiTheme="majorHAnsi"/>
              <w:b/>
              <w:bCs/>
              <w:u w:val="single"/>
            </w:rPr>
            <w:t>S</w:t>
          </w:r>
          <w:r w:rsidR="007872ED">
            <w:rPr>
              <w:rFonts w:asciiTheme="majorHAnsi" w:hAnsiTheme="majorHAnsi"/>
              <w:b/>
              <w:bCs/>
              <w:u w:val="single"/>
            </w:rPr>
            <w:t>ECURITY</w:t>
          </w:r>
          <w:r w:rsidRPr="00C52A1F">
            <w:rPr>
              <w:rFonts w:asciiTheme="majorHAnsi" w:hAnsiTheme="majorHAnsi"/>
              <w:b/>
              <w:bCs/>
              <w:u w:val="single"/>
            </w:rPr>
            <w:t xml:space="preserve"> DIRECTIVES</w:t>
          </w:r>
          <w:r w:rsidRPr="00C52A1F">
            <w:rPr>
              <w:rFonts w:asciiTheme="majorHAnsi" w:hAnsiTheme="majorHAnsi"/>
              <w:b/>
              <w:bCs/>
            </w:rPr>
            <w:t xml:space="preserve"> </w:t>
          </w:r>
        </w:p>
      </w:tc>
      <w:tc>
        <w:tcPr>
          <w:tcW w:w="1417" w:type="dxa"/>
          <w:tcBorders>
            <w:bottom w:val="single" w:sz="4" w:space="0" w:color="auto"/>
          </w:tcBorders>
        </w:tcPr>
        <w:p w:rsidR="009D5035" w:rsidRPr="00C52A1F" w:rsidRDefault="009D5035" w:rsidP="004C36E8">
          <w:pPr>
            <w:pStyle w:val="Header"/>
            <w:rPr>
              <w:rFonts w:asciiTheme="majorHAnsi" w:hAnsiTheme="majorHAnsi"/>
              <w:b/>
              <w:bCs/>
            </w:rPr>
          </w:pPr>
        </w:p>
        <w:p w:rsidR="009D5035" w:rsidRPr="007872ED" w:rsidRDefault="009D5035" w:rsidP="00C44427">
          <w:pPr>
            <w:pStyle w:val="Header"/>
            <w:rPr>
              <w:rFonts w:asciiTheme="majorHAnsi" w:hAnsiTheme="majorHAnsi"/>
            </w:rPr>
          </w:pPr>
        </w:p>
      </w:tc>
      <w:tc>
        <w:tcPr>
          <w:tcW w:w="1103" w:type="dxa"/>
          <w:tcBorders>
            <w:bottom w:val="single" w:sz="4" w:space="0" w:color="auto"/>
          </w:tcBorders>
        </w:tcPr>
        <w:p w:rsidR="009D5035" w:rsidRPr="00C52A1F" w:rsidRDefault="007872ED" w:rsidP="00C44427">
          <w:pPr>
            <w:pStyle w:val="Header"/>
            <w:jc w:val="center"/>
            <w:rPr>
              <w:rFonts w:asciiTheme="majorHAnsi" w:hAnsiTheme="majorHAnsi"/>
              <w:b/>
              <w:bCs/>
            </w:rPr>
          </w:pPr>
          <w:r>
            <w:rPr>
              <w:rFonts w:asciiTheme="majorHAnsi" w:hAnsiTheme="majorHAnsi"/>
              <w:b/>
              <w:bCs/>
            </w:rPr>
            <w:t xml:space="preserve">Page </w:t>
          </w:r>
          <w:r w:rsidR="009D5035" w:rsidRPr="00C52A1F">
            <w:rPr>
              <w:rFonts w:asciiTheme="majorHAnsi" w:hAnsiTheme="majorHAnsi"/>
              <w:b/>
              <w:bCs/>
            </w:rPr>
            <w:fldChar w:fldCharType="begin"/>
          </w:r>
          <w:r w:rsidR="009D5035" w:rsidRPr="00C52A1F">
            <w:rPr>
              <w:rFonts w:asciiTheme="majorHAnsi" w:hAnsiTheme="majorHAnsi"/>
              <w:b/>
              <w:bCs/>
            </w:rPr>
            <w:instrText xml:space="preserve"> PAGE   \* MERGEFORMAT </w:instrText>
          </w:r>
          <w:r w:rsidR="009D5035" w:rsidRPr="00C52A1F">
            <w:rPr>
              <w:rFonts w:asciiTheme="majorHAnsi" w:hAnsiTheme="majorHAnsi"/>
              <w:b/>
              <w:bCs/>
            </w:rPr>
            <w:fldChar w:fldCharType="separate"/>
          </w:r>
          <w:r w:rsidR="000C56EE">
            <w:rPr>
              <w:rFonts w:asciiTheme="majorHAnsi" w:hAnsiTheme="majorHAnsi"/>
              <w:b/>
              <w:bCs/>
              <w:noProof/>
            </w:rPr>
            <w:t>1</w:t>
          </w:r>
          <w:r w:rsidR="009D5035" w:rsidRPr="00C52A1F">
            <w:rPr>
              <w:rFonts w:asciiTheme="majorHAnsi" w:hAnsiTheme="majorHAnsi"/>
              <w:b/>
              <w:bCs/>
            </w:rPr>
            <w:fldChar w:fldCharType="end"/>
          </w:r>
        </w:p>
        <w:p w:rsidR="009D5035" w:rsidRPr="007872ED" w:rsidRDefault="007872ED" w:rsidP="00C44427">
          <w:pPr>
            <w:pStyle w:val="Header"/>
            <w:jc w:val="center"/>
            <w:rPr>
              <w:rFonts w:asciiTheme="majorHAnsi" w:hAnsiTheme="majorHAnsi"/>
            </w:rPr>
          </w:pPr>
          <w:r w:rsidRPr="007872ED">
            <w:rPr>
              <w:rFonts w:asciiTheme="majorHAnsi" w:hAnsiTheme="majorHAnsi"/>
            </w:rPr>
            <w:t xml:space="preserve">Of </w:t>
          </w:r>
          <w:r w:rsidR="009D5035" w:rsidRPr="007872ED">
            <w:rPr>
              <w:rFonts w:asciiTheme="majorHAnsi" w:hAnsiTheme="majorHAnsi"/>
            </w:rPr>
            <w:fldChar w:fldCharType="begin"/>
          </w:r>
          <w:r w:rsidR="009D5035" w:rsidRPr="007872ED">
            <w:rPr>
              <w:rFonts w:asciiTheme="majorHAnsi" w:hAnsiTheme="majorHAnsi"/>
            </w:rPr>
            <w:instrText xml:space="preserve"> NUMPAGES   \* MERGEFORMAT </w:instrText>
          </w:r>
          <w:r w:rsidR="009D5035" w:rsidRPr="007872ED">
            <w:rPr>
              <w:rFonts w:asciiTheme="majorHAnsi" w:hAnsiTheme="majorHAnsi"/>
            </w:rPr>
            <w:fldChar w:fldCharType="separate"/>
          </w:r>
          <w:r w:rsidR="000C56EE">
            <w:rPr>
              <w:rFonts w:asciiTheme="majorHAnsi" w:hAnsiTheme="majorHAnsi"/>
              <w:noProof/>
            </w:rPr>
            <w:t>3</w:t>
          </w:r>
          <w:r w:rsidR="009D5035" w:rsidRPr="007872ED">
            <w:rPr>
              <w:rFonts w:asciiTheme="majorHAnsi" w:hAnsiTheme="majorHAnsi"/>
            </w:rPr>
            <w:fldChar w:fldCharType="end"/>
          </w:r>
        </w:p>
      </w:tc>
      <w:tc>
        <w:tcPr>
          <w:tcW w:w="2016" w:type="dxa"/>
          <w:tcBorders>
            <w:bottom w:val="single" w:sz="4" w:space="0" w:color="auto"/>
          </w:tcBorders>
        </w:tcPr>
        <w:p w:rsidR="009D5035" w:rsidRPr="00C52A1F" w:rsidRDefault="009D5035" w:rsidP="00C44427">
          <w:pPr>
            <w:pStyle w:val="Header"/>
            <w:jc w:val="center"/>
            <w:rPr>
              <w:rFonts w:asciiTheme="majorHAnsi" w:hAnsiTheme="majorHAnsi"/>
              <w:b/>
              <w:bCs/>
            </w:rPr>
          </w:pPr>
          <w:r w:rsidRPr="00C52A1F">
            <w:rPr>
              <w:rFonts w:asciiTheme="majorHAnsi" w:hAnsiTheme="majorHAnsi"/>
              <w:b/>
              <w:bCs/>
              <w:u w:val="single"/>
            </w:rPr>
            <w:t>Date published</w:t>
          </w:r>
        </w:p>
        <w:p w:rsidR="009D5035" w:rsidRPr="007872ED" w:rsidRDefault="009D5035" w:rsidP="00C44427">
          <w:pPr>
            <w:pStyle w:val="Header"/>
            <w:jc w:val="center"/>
            <w:rPr>
              <w:rFonts w:asciiTheme="majorHAnsi" w:hAnsiTheme="majorHAnsi"/>
            </w:rPr>
          </w:pPr>
        </w:p>
      </w:tc>
      <w:tc>
        <w:tcPr>
          <w:tcW w:w="1836" w:type="dxa"/>
          <w:tcBorders>
            <w:bottom w:val="single" w:sz="4" w:space="0" w:color="auto"/>
          </w:tcBorders>
        </w:tcPr>
        <w:p w:rsidR="009D5035" w:rsidRPr="00C52A1F" w:rsidRDefault="009D5035" w:rsidP="00C44427">
          <w:pPr>
            <w:pStyle w:val="Header"/>
            <w:jc w:val="center"/>
            <w:rPr>
              <w:rFonts w:asciiTheme="majorHAnsi" w:hAnsiTheme="majorHAnsi"/>
              <w:b/>
              <w:bCs/>
            </w:rPr>
          </w:pPr>
          <w:r w:rsidRPr="00C52A1F">
            <w:rPr>
              <w:rFonts w:asciiTheme="majorHAnsi" w:hAnsiTheme="majorHAnsi"/>
              <w:b/>
              <w:bCs/>
              <w:u w:val="single"/>
            </w:rPr>
            <w:t>Directive No.</w:t>
          </w:r>
        </w:p>
        <w:p w:rsidR="009D5035" w:rsidRPr="007872ED" w:rsidRDefault="007872ED" w:rsidP="00BB51D8">
          <w:pPr>
            <w:pStyle w:val="Header"/>
            <w:jc w:val="center"/>
            <w:rPr>
              <w:rFonts w:asciiTheme="majorHAnsi" w:hAnsiTheme="majorHAnsi"/>
            </w:rPr>
          </w:pPr>
          <w:r>
            <w:rPr>
              <w:rFonts w:asciiTheme="majorHAnsi" w:hAnsiTheme="majorHAnsi"/>
            </w:rPr>
            <w:t>0</w:t>
          </w:r>
          <w:r w:rsidR="00BB51D8">
            <w:rPr>
              <w:rFonts w:asciiTheme="majorHAnsi" w:hAnsiTheme="majorHAnsi"/>
            </w:rPr>
            <w:t>7</w:t>
          </w:r>
          <w:r w:rsidR="009D5035" w:rsidRPr="007872ED">
            <w:rPr>
              <w:rFonts w:asciiTheme="majorHAnsi" w:hAnsiTheme="majorHAnsi"/>
            </w:rPr>
            <w:t>-</w:t>
          </w:r>
          <w:r w:rsidR="00BB51D8">
            <w:rPr>
              <w:rFonts w:asciiTheme="majorHAnsi" w:hAnsiTheme="majorHAnsi"/>
            </w:rPr>
            <w:t>305</w:t>
          </w:r>
        </w:p>
      </w:tc>
    </w:tr>
    <w:tr w:rsidR="009D5035" w:rsidRPr="00C52A1F" w:rsidTr="00C44427">
      <w:tc>
        <w:tcPr>
          <w:tcW w:w="9628" w:type="dxa"/>
          <w:gridSpan w:val="5"/>
          <w:tcBorders>
            <w:top w:val="single" w:sz="4" w:space="0" w:color="auto"/>
            <w:bottom w:val="single" w:sz="4" w:space="0" w:color="auto"/>
          </w:tcBorders>
        </w:tcPr>
        <w:p w:rsidR="009D5035" w:rsidRPr="00C52A1F" w:rsidRDefault="009D5035" w:rsidP="00BB51D8">
          <w:pPr>
            <w:pStyle w:val="Header"/>
            <w:tabs>
              <w:tab w:val="right" w:pos="6117"/>
            </w:tabs>
            <w:spacing w:before="120" w:after="120"/>
            <w:rPr>
              <w:rFonts w:asciiTheme="majorHAnsi" w:hAnsiTheme="majorHAnsi"/>
              <w:u w:val="single"/>
            </w:rPr>
          </w:pPr>
          <w:r w:rsidRPr="00C52A1F">
            <w:rPr>
              <w:rFonts w:asciiTheme="majorHAnsi" w:hAnsiTheme="majorHAnsi"/>
              <w:b/>
              <w:bCs/>
            </w:rPr>
            <w:t>Name of Directive:</w:t>
          </w:r>
          <w:r w:rsidRPr="00C52A1F">
            <w:rPr>
              <w:rFonts w:asciiTheme="majorHAnsi" w:hAnsiTheme="majorHAnsi"/>
              <w:b/>
              <w:bCs/>
            </w:rPr>
            <w:tab/>
          </w:r>
          <w:r w:rsidR="00BB51D8">
            <w:rPr>
              <w:rFonts w:asciiTheme="majorHAnsi" w:hAnsiTheme="majorHAnsi"/>
              <w:b/>
              <w:bCs/>
            </w:rPr>
            <w:t>University Safety</w:t>
          </w:r>
        </w:p>
      </w:tc>
    </w:tr>
  </w:tbl>
  <w:p w:rsidR="009D5035" w:rsidRPr="00C52A1F" w:rsidRDefault="009D5035" w:rsidP="009D5035">
    <w:pPr>
      <w:pStyle w:val="Header"/>
      <w:rPr>
        <w:rFonts w:asciiTheme="majorHAnsi" w:hAnsiTheme="majorHAnsi"/>
      </w:rPr>
    </w:pPr>
  </w:p>
  <w:p w:rsidR="00BB51D8" w:rsidRDefault="00BB51D8" w:rsidP="00BB51D8">
    <w:pPr>
      <w:pStyle w:val="Header"/>
      <w:spacing w:after="120" w:line="276" w:lineRule="auto"/>
      <w:rPr>
        <w:rFonts w:asciiTheme="majorHAnsi" w:hAnsiTheme="majorHAnsi"/>
        <w:b/>
        <w:bCs/>
        <w:u w:val="single"/>
      </w:rPr>
    </w:pPr>
    <w:r>
      <w:rPr>
        <w:rFonts w:asciiTheme="majorHAnsi" w:hAnsiTheme="majorHAnsi"/>
      </w:rPr>
      <w:t xml:space="preserve">Name of appendix: </w:t>
    </w:r>
    <w:r>
      <w:rPr>
        <w:rFonts w:asciiTheme="majorHAnsi" w:hAnsiTheme="majorHAnsi"/>
        <w:b/>
        <w:bCs/>
        <w:u w:val="single"/>
      </w:rPr>
      <w:t xml:space="preserve">Safety in </w:t>
    </w:r>
    <w:r>
      <w:rPr>
        <w:rFonts w:asciiTheme="majorHAnsi" w:hAnsiTheme="majorHAnsi"/>
        <w:b/>
        <w:bCs/>
        <w:u w:val="single"/>
      </w:rPr>
      <w:t>maintenance work</w:t>
    </w:r>
  </w:p>
  <w:p w:rsidR="009D5035" w:rsidRDefault="009D5035" w:rsidP="00C52A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0AC"/>
    <w:multiLevelType w:val="hybridMultilevel"/>
    <w:tmpl w:val="39D89438"/>
    <w:lvl w:ilvl="0" w:tplc="9044F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03C3B"/>
    <w:multiLevelType w:val="hybridMultilevel"/>
    <w:tmpl w:val="7AD0EA20"/>
    <w:lvl w:ilvl="0" w:tplc="2070E7D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401A1"/>
    <w:multiLevelType w:val="hybridMultilevel"/>
    <w:tmpl w:val="460CB372"/>
    <w:lvl w:ilvl="0" w:tplc="2070E7DC">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E61F83"/>
    <w:multiLevelType w:val="hybridMultilevel"/>
    <w:tmpl w:val="3954D560"/>
    <w:lvl w:ilvl="0" w:tplc="2070E7D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D7E3B"/>
    <w:multiLevelType w:val="hybridMultilevel"/>
    <w:tmpl w:val="7E5CFECC"/>
    <w:lvl w:ilvl="0" w:tplc="2070E7DC">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A33735"/>
    <w:multiLevelType w:val="hybridMultilevel"/>
    <w:tmpl w:val="105274EC"/>
    <w:lvl w:ilvl="0" w:tplc="2070E7D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E1DF0"/>
    <w:multiLevelType w:val="hybridMultilevel"/>
    <w:tmpl w:val="1FEAA788"/>
    <w:lvl w:ilvl="0" w:tplc="A702A1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A5830"/>
    <w:multiLevelType w:val="multilevel"/>
    <w:tmpl w:val="C3226EF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302EA2"/>
    <w:multiLevelType w:val="hybridMultilevel"/>
    <w:tmpl w:val="827EB294"/>
    <w:lvl w:ilvl="0" w:tplc="2070E7D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F172A"/>
    <w:multiLevelType w:val="hybridMultilevel"/>
    <w:tmpl w:val="A1CC9C9E"/>
    <w:lvl w:ilvl="0" w:tplc="A88C7B84">
      <w:start w:val="1"/>
      <w:numFmt w:val="upperLetter"/>
      <w:lvlText w:val="%1."/>
      <w:lvlJc w:val="center"/>
      <w:pPr>
        <w:ind w:left="2849" w:hanging="360"/>
      </w:pPr>
      <w:rPr>
        <w:rFonts w:hint="default"/>
      </w:rPr>
    </w:lvl>
    <w:lvl w:ilvl="1" w:tplc="04090019" w:tentative="1">
      <w:start w:val="1"/>
      <w:numFmt w:val="lowerLetter"/>
      <w:lvlText w:val="%2."/>
      <w:lvlJc w:val="left"/>
      <w:pPr>
        <w:ind w:left="3569" w:hanging="360"/>
      </w:pPr>
    </w:lvl>
    <w:lvl w:ilvl="2" w:tplc="0409001B" w:tentative="1">
      <w:start w:val="1"/>
      <w:numFmt w:val="lowerRoman"/>
      <w:lvlText w:val="%3."/>
      <w:lvlJc w:val="right"/>
      <w:pPr>
        <w:ind w:left="4289" w:hanging="180"/>
      </w:pPr>
    </w:lvl>
    <w:lvl w:ilvl="3" w:tplc="0409000F" w:tentative="1">
      <w:start w:val="1"/>
      <w:numFmt w:val="decimal"/>
      <w:lvlText w:val="%4."/>
      <w:lvlJc w:val="left"/>
      <w:pPr>
        <w:ind w:left="5009" w:hanging="360"/>
      </w:pPr>
    </w:lvl>
    <w:lvl w:ilvl="4" w:tplc="04090019" w:tentative="1">
      <w:start w:val="1"/>
      <w:numFmt w:val="lowerLetter"/>
      <w:lvlText w:val="%5."/>
      <w:lvlJc w:val="left"/>
      <w:pPr>
        <w:ind w:left="5729" w:hanging="360"/>
      </w:pPr>
    </w:lvl>
    <w:lvl w:ilvl="5" w:tplc="0409001B" w:tentative="1">
      <w:start w:val="1"/>
      <w:numFmt w:val="lowerRoman"/>
      <w:lvlText w:val="%6."/>
      <w:lvlJc w:val="right"/>
      <w:pPr>
        <w:ind w:left="6449" w:hanging="180"/>
      </w:pPr>
    </w:lvl>
    <w:lvl w:ilvl="6" w:tplc="0409000F" w:tentative="1">
      <w:start w:val="1"/>
      <w:numFmt w:val="decimal"/>
      <w:lvlText w:val="%7."/>
      <w:lvlJc w:val="left"/>
      <w:pPr>
        <w:ind w:left="7169" w:hanging="360"/>
      </w:pPr>
    </w:lvl>
    <w:lvl w:ilvl="7" w:tplc="04090019" w:tentative="1">
      <w:start w:val="1"/>
      <w:numFmt w:val="lowerLetter"/>
      <w:lvlText w:val="%8."/>
      <w:lvlJc w:val="left"/>
      <w:pPr>
        <w:ind w:left="7889" w:hanging="360"/>
      </w:pPr>
    </w:lvl>
    <w:lvl w:ilvl="8" w:tplc="0409001B" w:tentative="1">
      <w:start w:val="1"/>
      <w:numFmt w:val="lowerRoman"/>
      <w:lvlText w:val="%9."/>
      <w:lvlJc w:val="right"/>
      <w:pPr>
        <w:ind w:left="8609" w:hanging="180"/>
      </w:pPr>
    </w:lvl>
  </w:abstractNum>
  <w:num w:numId="1">
    <w:abstractNumId w:val="9"/>
  </w:num>
  <w:num w:numId="2">
    <w:abstractNumId w:val="7"/>
  </w:num>
  <w:num w:numId="3">
    <w:abstractNumId w:val="2"/>
  </w:num>
  <w:num w:numId="4">
    <w:abstractNumId w:val="6"/>
  </w:num>
  <w:num w:numId="5">
    <w:abstractNumId w:val="4"/>
  </w:num>
  <w:num w:numId="6">
    <w:abstractNumId w:val="8"/>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52"/>
    <w:rsid w:val="000008D4"/>
    <w:rsid w:val="00014044"/>
    <w:rsid w:val="00076302"/>
    <w:rsid w:val="00092A0C"/>
    <w:rsid w:val="000947F9"/>
    <w:rsid w:val="000C2B24"/>
    <w:rsid w:val="000C56EE"/>
    <w:rsid w:val="000E0942"/>
    <w:rsid w:val="0010112C"/>
    <w:rsid w:val="001441EF"/>
    <w:rsid w:val="00194F8B"/>
    <w:rsid w:val="0020268E"/>
    <w:rsid w:val="002135B7"/>
    <w:rsid w:val="0022121F"/>
    <w:rsid w:val="002230FC"/>
    <w:rsid w:val="00245A01"/>
    <w:rsid w:val="00255D2C"/>
    <w:rsid w:val="00260FA2"/>
    <w:rsid w:val="002B3775"/>
    <w:rsid w:val="003207FA"/>
    <w:rsid w:val="00325D51"/>
    <w:rsid w:val="00354F2F"/>
    <w:rsid w:val="003575C6"/>
    <w:rsid w:val="00372152"/>
    <w:rsid w:val="0047461D"/>
    <w:rsid w:val="004937A2"/>
    <w:rsid w:val="004C36E8"/>
    <w:rsid w:val="00502CE2"/>
    <w:rsid w:val="00512131"/>
    <w:rsid w:val="00547CBE"/>
    <w:rsid w:val="005731E5"/>
    <w:rsid w:val="00600546"/>
    <w:rsid w:val="00621DBA"/>
    <w:rsid w:val="006248D9"/>
    <w:rsid w:val="00652C3D"/>
    <w:rsid w:val="00685F63"/>
    <w:rsid w:val="006D69AA"/>
    <w:rsid w:val="006D7E6C"/>
    <w:rsid w:val="006F2803"/>
    <w:rsid w:val="007872ED"/>
    <w:rsid w:val="00794854"/>
    <w:rsid w:val="007C6443"/>
    <w:rsid w:val="0082726D"/>
    <w:rsid w:val="0083385F"/>
    <w:rsid w:val="00834250"/>
    <w:rsid w:val="0084786A"/>
    <w:rsid w:val="00861F65"/>
    <w:rsid w:val="00866790"/>
    <w:rsid w:val="00884EBC"/>
    <w:rsid w:val="008939DF"/>
    <w:rsid w:val="008A2874"/>
    <w:rsid w:val="008A339E"/>
    <w:rsid w:val="008F6CFF"/>
    <w:rsid w:val="00964994"/>
    <w:rsid w:val="00967128"/>
    <w:rsid w:val="009820EF"/>
    <w:rsid w:val="009A33C3"/>
    <w:rsid w:val="009B7DC9"/>
    <w:rsid w:val="009D5035"/>
    <w:rsid w:val="009F4521"/>
    <w:rsid w:val="00A01489"/>
    <w:rsid w:val="00A22D47"/>
    <w:rsid w:val="00A36804"/>
    <w:rsid w:val="00A36EB8"/>
    <w:rsid w:val="00A4365F"/>
    <w:rsid w:val="00A77136"/>
    <w:rsid w:val="00A90EA6"/>
    <w:rsid w:val="00AC1BA0"/>
    <w:rsid w:val="00B14D70"/>
    <w:rsid w:val="00BA2148"/>
    <w:rsid w:val="00BB51D8"/>
    <w:rsid w:val="00BE2680"/>
    <w:rsid w:val="00C154CB"/>
    <w:rsid w:val="00C223C3"/>
    <w:rsid w:val="00C22E38"/>
    <w:rsid w:val="00C52A1F"/>
    <w:rsid w:val="00C67980"/>
    <w:rsid w:val="00CA5693"/>
    <w:rsid w:val="00CD4EDF"/>
    <w:rsid w:val="00CE698E"/>
    <w:rsid w:val="00D36690"/>
    <w:rsid w:val="00D560F9"/>
    <w:rsid w:val="00D860E4"/>
    <w:rsid w:val="00D90BD9"/>
    <w:rsid w:val="00DA6D75"/>
    <w:rsid w:val="00E13EDD"/>
    <w:rsid w:val="00E16CF3"/>
    <w:rsid w:val="00E21D19"/>
    <w:rsid w:val="00EA5F02"/>
    <w:rsid w:val="00EA7FD5"/>
    <w:rsid w:val="00EB46E9"/>
    <w:rsid w:val="00F30434"/>
    <w:rsid w:val="00F471FB"/>
    <w:rsid w:val="00F56427"/>
    <w:rsid w:val="00FB7832"/>
    <w:rsid w:val="00FC7946"/>
    <w:rsid w:val="00FE2C28"/>
    <w:rsid w:val="00FE78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Bidi"/>
        <w:sz w:val="24"/>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1F"/>
    <w:rPr>
      <w:rFonts w:ascii="Times New Roman" w:hAnsi="Times New Roman" w:cs="Times New Roman"/>
    </w:rPr>
  </w:style>
  <w:style w:type="paragraph" w:styleId="Footer">
    <w:name w:val="footer"/>
    <w:basedOn w:val="Normal"/>
    <w:link w:val="FooterChar"/>
    <w:uiPriority w:val="99"/>
    <w:unhideWhenUsed/>
    <w:rsid w:val="00C5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1F"/>
    <w:rPr>
      <w:rFonts w:ascii="Times New Roman" w:hAnsi="Times New Roman" w:cs="Times New Roman"/>
    </w:rPr>
  </w:style>
  <w:style w:type="table" w:styleId="TableGrid">
    <w:name w:val="Table Grid"/>
    <w:basedOn w:val="TableNormal"/>
    <w:uiPriority w:val="39"/>
    <w:rsid w:val="00C52A1F"/>
    <w:pPr>
      <w:spacing w:after="0" w:line="240" w:lineRule="auto"/>
    </w:pPr>
    <w:rPr>
      <w:rFonts w:ascii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1BA0"/>
    <w:pPr>
      <w:ind w:left="720"/>
      <w:contextualSpacing/>
    </w:pPr>
  </w:style>
  <w:style w:type="paragraph" w:styleId="BodyTextIndent">
    <w:name w:val="Body Text Indent"/>
    <w:basedOn w:val="Normal"/>
    <w:link w:val="BodyTextIndentChar"/>
    <w:uiPriority w:val="99"/>
    <w:unhideWhenUsed/>
    <w:rsid w:val="00AC1BA0"/>
    <w:pPr>
      <w:ind w:left="720"/>
    </w:pPr>
    <w:rPr>
      <w:rFonts w:asciiTheme="majorHAnsi" w:hAnsiTheme="majorHAnsi"/>
    </w:rPr>
  </w:style>
  <w:style w:type="character" w:customStyle="1" w:styleId="BodyTextIndentChar">
    <w:name w:val="Body Text Indent Char"/>
    <w:basedOn w:val="DefaultParagraphFont"/>
    <w:link w:val="BodyTextIndent"/>
    <w:uiPriority w:val="99"/>
    <w:rsid w:val="00AC1BA0"/>
    <w:rPr>
      <w:rFonts w:asciiTheme="majorHAnsi" w:hAnsiTheme="majorHAnsi" w:cs="Times New Roman"/>
    </w:rPr>
  </w:style>
  <w:style w:type="paragraph" w:styleId="BodyTextIndent2">
    <w:name w:val="Body Text Indent 2"/>
    <w:basedOn w:val="Normal"/>
    <w:link w:val="BodyTextIndent2Char"/>
    <w:uiPriority w:val="99"/>
    <w:unhideWhenUsed/>
    <w:rsid w:val="00AC1BA0"/>
    <w:pPr>
      <w:ind w:left="709"/>
    </w:pPr>
    <w:rPr>
      <w:rFonts w:asciiTheme="majorHAnsi" w:hAnsiTheme="majorHAnsi"/>
    </w:rPr>
  </w:style>
  <w:style w:type="character" w:customStyle="1" w:styleId="BodyTextIndent2Char">
    <w:name w:val="Body Text Indent 2 Char"/>
    <w:basedOn w:val="DefaultParagraphFont"/>
    <w:link w:val="BodyTextIndent2"/>
    <w:uiPriority w:val="99"/>
    <w:rsid w:val="00AC1BA0"/>
    <w:rPr>
      <w:rFonts w:asciiTheme="majorHAnsi" w:hAnsiTheme="majorHAnsi" w:cs="Times New Roman"/>
    </w:rPr>
  </w:style>
  <w:style w:type="paragraph" w:styleId="BodyText">
    <w:name w:val="Body Text"/>
    <w:basedOn w:val="Normal"/>
    <w:link w:val="BodyTextChar"/>
    <w:uiPriority w:val="99"/>
    <w:unhideWhenUsed/>
    <w:rsid w:val="002230FC"/>
    <w:pPr>
      <w:spacing w:after="0" w:line="240" w:lineRule="auto"/>
    </w:pPr>
    <w:rPr>
      <w:rFonts w:asciiTheme="majorHAnsi" w:hAnsiTheme="majorHAnsi"/>
      <w:sz w:val="22"/>
    </w:rPr>
  </w:style>
  <w:style w:type="character" w:customStyle="1" w:styleId="BodyTextChar">
    <w:name w:val="Body Text Char"/>
    <w:basedOn w:val="DefaultParagraphFont"/>
    <w:link w:val="BodyText"/>
    <w:uiPriority w:val="99"/>
    <w:rsid w:val="002230FC"/>
    <w:rPr>
      <w:rFonts w:asciiTheme="majorHAnsi" w:hAnsiTheme="majorHAns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Bidi"/>
        <w:sz w:val="24"/>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1F"/>
    <w:rPr>
      <w:rFonts w:ascii="Times New Roman" w:hAnsi="Times New Roman" w:cs="Times New Roman"/>
    </w:rPr>
  </w:style>
  <w:style w:type="paragraph" w:styleId="Footer">
    <w:name w:val="footer"/>
    <w:basedOn w:val="Normal"/>
    <w:link w:val="FooterChar"/>
    <w:uiPriority w:val="99"/>
    <w:unhideWhenUsed/>
    <w:rsid w:val="00C5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1F"/>
    <w:rPr>
      <w:rFonts w:ascii="Times New Roman" w:hAnsi="Times New Roman" w:cs="Times New Roman"/>
    </w:rPr>
  </w:style>
  <w:style w:type="table" w:styleId="TableGrid">
    <w:name w:val="Table Grid"/>
    <w:basedOn w:val="TableNormal"/>
    <w:uiPriority w:val="39"/>
    <w:rsid w:val="00C52A1F"/>
    <w:pPr>
      <w:spacing w:after="0" w:line="240" w:lineRule="auto"/>
    </w:pPr>
    <w:rPr>
      <w:rFonts w:ascii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1BA0"/>
    <w:pPr>
      <w:ind w:left="720"/>
      <w:contextualSpacing/>
    </w:pPr>
  </w:style>
  <w:style w:type="paragraph" w:styleId="BodyTextIndent">
    <w:name w:val="Body Text Indent"/>
    <w:basedOn w:val="Normal"/>
    <w:link w:val="BodyTextIndentChar"/>
    <w:uiPriority w:val="99"/>
    <w:unhideWhenUsed/>
    <w:rsid w:val="00AC1BA0"/>
    <w:pPr>
      <w:ind w:left="720"/>
    </w:pPr>
    <w:rPr>
      <w:rFonts w:asciiTheme="majorHAnsi" w:hAnsiTheme="majorHAnsi"/>
    </w:rPr>
  </w:style>
  <w:style w:type="character" w:customStyle="1" w:styleId="BodyTextIndentChar">
    <w:name w:val="Body Text Indent Char"/>
    <w:basedOn w:val="DefaultParagraphFont"/>
    <w:link w:val="BodyTextIndent"/>
    <w:uiPriority w:val="99"/>
    <w:rsid w:val="00AC1BA0"/>
    <w:rPr>
      <w:rFonts w:asciiTheme="majorHAnsi" w:hAnsiTheme="majorHAnsi" w:cs="Times New Roman"/>
    </w:rPr>
  </w:style>
  <w:style w:type="paragraph" w:styleId="BodyTextIndent2">
    <w:name w:val="Body Text Indent 2"/>
    <w:basedOn w:val="Normal"/>
    <w:link w:val="BodyTextIndent2Char"/>
    <w:uiPriority w:val="99"/>
    <w:unhideWhenUsed/>
    <w:rsid w:val="00AC1BA0"/>
    <w:pPr>
      <w:ind w:left="709"/>
    </w:pPr>
    <w:rPr>
      <w:rFonts w:asciiTheme="majorHAnsi" w:hAnsiTheme="majorHAnsi"/>
    </w:rPr>
  </w:style>
  <w:style w:type="character" w:customStyle="1" w:styleId="BodyTextIndent2Char">
    <w:name w:val="Body Text Indent 2 Char"/>
    <w:basedOn w:val="DefaultParagraphFont"/>
    <w:link w:val="BodyTextIndent2"/>
    <w:uiPriority w:val="99"/>
    <w:rsid w:val="00AC1BA0"/>
    <w:rPr>
      <w:rFonts w:asciiTheme="majorHAnsi" w:hAnsiTheme="majorHAnsi" w:cs="Times New Roman"/>
    </w:rPr>
  </w:style>
  <w:style w:type="paragraph" w:styleId="BodyText">
    <w:name w:val="Body Text"/>
    <w:basedOn w:val="Normal"/>
    <w:link w:val="BodyTextChar"/>
    <w:uiPriority w:val="99"/>
    <w:unhideWhenUsed/>
    <w:rsid w:val="002230FC"/>
    <w:pPr>
      <w:spacing w:after="0" w:line="240" w:lineRule="auto"/>
    </w:pPr>
    <w:rPr>
      <w:rFonts w:asciiTheme="majorHAnsi" w:hAnsiTheme="majorHAnsi"/>
      <w:sz w:val="22"/>
    </w:rPr>
  </w:style>
  <w:style w:type="character" w:customStyle="1" w:styleId="BodyTextChar">
    <w:name w:val="Body Text Char"/>
    <w:basedOn w:val="DefaultParagraphFont"/>
    <w:link w:val="BodyText"/>
    <w:uiPriority w:val="99"/>
    <w:rsid w:val="002230FC"/>
    <w:rPr>
      <w:rFonts w:asciiTheme="majorHAnsi" w:hAnsiTheme="maj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Sagir</dc:creator>
  <cp:lastModifiedBy>Michele Sagir</cp:lastModifiedBy>
  <cp:revision>2</cp:revision>
  <dcterms:created xsi:type="dcterms:W3CDTF">2020-11-17T12:48:00Z</dcterms:created>
  <dcterms:modified xsi:type="dcterms:W3CDTF">2020-11-17T12:48:00Z</dcterms:modified>
</cp:coreProperties>
</file>