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7341"/>
      </w:tblGrid>
      <w:tr w:rsidR="003C2089" w:rsidRPr="00B05416" w:rsidTr="003C2089">
        <w:tc>
          <w:tcPr>
            <w:tcW w:w="1701"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bookmarkStart w:id="0" w:name="_GoBack"/>
            <w:bookmarkEnd w:id="0"/>
            <w:r w:rsidRPr="00B05416">
              <w:rPr>
                <w:rFonts w:asciiTheme="majorHAnsi" w:hAnsiTheme="majorHAnsi"/>
                <w:sz w:val="24"/>
                <w:szCs w:val="24"/>
              </w:rPr>
              <w:t>General</w:t>
            </w:r>
          </w:p>
        </w:tc>
        <w:tc>
          <w:tcPr>
            <w:tcW w:w="426"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r w:rsidRPr="00B05416">
              <w:rPr>
                <w:rFonts w:asciiTheme="majorHAnsi" w:hAnsiTheme="majorHAnsi"/>
                <w:sz w:val="24"/>
                <w:szCs w:val="24"/>
              </w:rPr>
              <w:t>1.</w:t>
            </w:r>
          </w:p>
        </w:tc>
        <w:tc>
          <w:tcPr>
            <w:tcW w:w="7341" w:type="dxa"/>
          </w:tcPr>
          <w:p w:rsidR="003C2089" w:rsidRPr="00B05416" w:rsidRDefault="003C2089" w:rsidP="00B05416">
            <w:pPr>
              <w:pStyle w:val="Header"/>
              <w:tabs>
                <w:tab w:val="clear" w:pos="4680"/>
                <w:tab w:val="clear" w:pos="9360"/>
              </w:tabs>
              <w:spacing w:after="120" w:line="276" w:lineRule="auto"/>
              <w:rPr>
                <w:rFonts w:asciiTheme="majorHAnsi" w:hAnsiTheme="majorHAnsi"/>
                <w:sz w:val="24"/>
                <w:szCs w:val="24"/>
              </w:rPr>
            </w:pPr>
            <w:r w:rsidRPr="00B05416">
              <w:rPr>
                <w:rFonts w:asciiTheme="majorHAnsi" w:hAnsiTheme="majorHAnsi"/>
                <w:sz w:val="24"/>
                <w:szCs w:val="24"/>
              </w:rPr>
              <w:t xml:space="preserve">When designing a new building, or making an addition or changes to an existing building, it is required to integrate safety considerations into the architectural, technical and technological design aspects. </w:t>
            </w:r>
          </w:p>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p>
        </w:tc>
      </w:tr>
      <w:tr w:rsidR="003C2089" w:rsidRPr="00B05416" w:rsidTr="003C2089">
        <w:tc>
          <w:tcPr>
            <w:tcW w:w="1701" w:type="dxa"/>
          </w:tcPr>
          <w:p w:rsidR="003C2089" w:rsidRPr="00B05416" w:rsidRDefault="003C2089" w:rsidP="003C2089">
            <w:pPr>
              <w:pStyle w:val="Header"/>
              <w:tabs>
                <w:tab w:val="clear" w:pos="4680"/>
                <w:tab w:val="clear" w:pos="9360"/>
                <w:tab w:val="left" w:pos="2127"/>
              </w:tabs>
              <w:ind w:left="1440" w:hanging="1440"/>
              <w:rPr>
                <w:rFonts w:asciiTheme="majorHAnsi" w:hAnsiTheme="majorHAnsi"/>
                <w:sz w:val="24"/>
                <w:szCs w:val="24"/>
              </w:rPr>
            </w:pPr>
            <w:r w:rsidRPr="00B05416">
              <w:rPr>
                <w:rFonts w:asciiTheme="majorHAnsi" w:hAnsiTheme="majorHAnsi"/>
                <w:sz w:val="24"/>
                <w:szCs w:val="24"/>
              </w:rPr>
              <w:t xml:space="preserve">Safety </w:t>
            </w:r>
          </w:p>
          <w:p w:rsidR="003C2089" w:rsidRPr="00B05416" w:rsidRDefault="003C2089" w:rsidP="003C2089">
            <w:pPr>
              <w:pStyle w:val="Header"/>
              <w:tabs>
                <w:tab w:val="clear" w:pos="4680"/>
                <w:tab w:val="clear" w:pos="9360"/>
                <w:tab w:val="left" w:pos="1701"/>
              </w:tabs>
              <w:spacing w:after="120" w:line="276" w:lineRule="auto"/>
              <w:rPr>
                <w:rFonts w:asciiTheme="majorHAnsi" w:hAnsiTheme="majorHAnsi"/>
                <w:sz w:val="24"/>
                <w:szCs w:val="24"/>
              </w:rPr>
            </w:pPr>
            <w:r w:rsidRPr="00B05416">
              <w:rPr>
                <w:rFonts w:asciiTheme="majorHAnsi" w:hAnsiTheme="majorHAnsi"/>
                <w:sz w:val="24"/>
                <w:szCs w:val="24"/>
              </w:rPr>
              <w:t>design issues</w:t>
            </w:r>
          </w:p>
        </w:tc>
        <w:tc>
          <w:tcPr>
            <w:tcW w:w="426"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r w:rsidRPr="00B05416">
              <w:rPr>
                <w:rFonts w:asciiTheme="majorHAnsi" w:hAnsiTheme="majorHAnsi"/>
                <w:sz w:val="24"/>
                <w:szCs w:val="24"/>
              </w:rPr>
              <w:t>2.</w:t>
            </w:r>
          </w:p>
        </w:tc>
        <w:tc>
          <w:tcPr>
            <w:tcW w:w="7341" w:type="dxa"/>
          </w:tcPr>
          <w:p w:rsidR="003C2089" w:rsidRPr="00B05416" w:rsidRDefault="003C2089" w:rsidP="003C2089">
            <w:pPr>
              <w:pStyle w:val="Header"/>
              <w:tabs>
                <w:tab w:val="clear" w:pos="4680"/>
                <w:tab w:val="clear" w:pos="9360"/>
                <w:tab w:val="left" w:pos="1701"/>
              </w:tabs>
              <w:ind w:left="1440" w:hanging="1440"/>
              <w:rPr>
                <w:rFonts w:asciiTheme="majorHAnsi" w:hAnsiTheme="majorHAnsi"/>
                <w:sz w:val="24"/>
                <w:szCs w:val="24"/>
              </w:rPr>
            </w:pPr>
            <w:r w:rsidRPr="00B05416">
              <w:rPr>
                <w:rFonts w:asciiTheme="majorHAnsi" w:hAnsiTheme="majorHAnsi"/>
                <w:sz w:val="24"/>
                <w:szCs w:val="24"/>
              </w:rPr>
              <w:t xml:space="preserve">This requirement refers to the following issues: </w:t>
            </w:r>
          </w:p>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p>
        </w:tc>
      </w:tr>
      <w:tr w:rsidR="003C2089" w:rsidRPr="00B05416" w:rsidTr="003C2089">
        <w:tc>
          <w:tcPr>
            <w:tcW w:w="1701"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p>
        </w:tc>
        <w:tc>
          <w:tcPr>
            <w:tcW w:w="426"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p>
        </w:tc>
        <w:tc>
          <w:tcPr>
            <w:tcW w:w="7341" w:type="dxa"/>
          </w:tcPr>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 xml:space="preserve">Reciprocal influence between the placed object and its environment </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External access routes for fire and rescue vehicles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Building division into safety wings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Internal escape routes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Fences and railings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Fire-resistant parts of a building and flammability of building materials, finishing, covering, insulation and decoration, and of furniture and technical equipment</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Fire detection and extinguishing systems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Safety of electro-mechanical systems</w:t>
            </w:r>
          </w:p>
          <w:p w:rsidR="003C2089" w:rsidRPr="00B05416" w:rsidRDefault="00B05416" w:rsidP="00B05416">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Pr>
                <w:rFonts w:asciiTheme="majorHAnsi" w:hAnsiTheme="majorHAnsi"/>
                <w:sz w:val="24"/>
                <w:szCs w:val="24"/>
              </w:rPr>
              <w:t xml:space="preserve">Emergency flow for </w:t>
            </w:r>
            <w:r w:rsidR="003C2089" w:rsidRPr="00B05416">
              <w:rPr>
                <w:rFonts w:asciiTheme="majorHAnsi" w:hAnsiTheme="majorHAnsi"/>
                <w:sz w:val="24"/>
                <w:szCs w:val="24"/>
              </w:rPr>
              <w:t>safety facilities, emergency switches, electrical equipment for emergency purposes (lighting, installations, switches)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Protecting dangerous equipment</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Storage of hazardous substances</w:t>
            </w:r>
          </w:p>
          <w:p w:rsidR="003C2089" w:rsidRPr="00B05416" w:rsidRDefault="003C2089" w:rsidP="003C2089">
            <w:pPr>
              <w:pStyle w:val="Header"/>
              <w:numPr>
                <w:ilvl w:val="0"/>
                <w:numId w:val="1"/>
              </w:numPr>
              <w:tabs>
                <w:tab w:val="clear" w:pos="4680"/>
                <w:tab w:val="clear" w:pos="9360"/>
              </w:tabs>
              <w:spacing w:after="120" w:line="276" w:lineRule="auto"/>
              <w:ind w:left="1026" w:hanging="567"/>
              <w:rPr>
                <w:rFonts w:asciiTheme="majorHAnsi" w:hAnsiTheme="majorHAnsi"/>
                <w:sz w:val="24"/>
                <w:szCs w:val="24"/>
              </w:rPr>
            </w:pPr>
            <w:r w:rsidRPr="00B05416">
              <w:rPr>
                <w:rFonts w:asciiTheme="majorHAnsi" w:hAnsiTheme="majorHAnsi"/>
                <w:sz w:val="24"/>
                <w:szCs w:val="24"/>
              </w:rPr>
              <w:t>Safe signposting</w:t>
            </w:r>
          </w:p>
        </w:tc>
      </w:tr>
      <w:tr w:rsidR="003C2089" w:rsidRPr="00B05416" w:rsidTr="003C2089">
        <w:tc>
          <w:tcPr>
            <w:tcW w:w="1701"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p>
        </w:tc>
        <w:tc>
          <w:tcPr>
            <w:tcW w:w="426"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r w:rsidRPr="00B05416">
              <w:rPr>
                <w:rFonts w:asciiTheme="majorHAnsi" w:hAnsiTheme="majorHAnsi"/>
                <w:sz w:val="24"/>
                <w:szCs w:val="24"/>
              </w:rPr>
              <w:t>3.</w:t>
            </w:r>
          </w:p>
        </w:tc>
        <w:tc>
          <w:tcPr>
            <w:tcW w:w="7341" w:type="dxa"/>
          </w:tcPr>
          <w:p w:rsidR="003C2089" w:rsidRPr="00B05416" w:rsidRDefault="003C2089" w:rsidP="00B05416">
            <w:pPr>
              <w:pStyle w:val="Header"/>
              <w:tabs>
                <w:tab w:val="clear" w:pos="4680"/>
                <w:tab w:val="clear" w:pos="9360"/>
              </w:tabs>
              <w:spacing w:after="120" w:line="276" w:lineRule="auto"/>
              <w:ind w:left="33" w:hanging="33"/>
              <w:rPr>
                <w:rFonts w:asciiTheme="majorHAnsi" w:hAnsiTheme="majorHAnsi"/>
                <w:sz w:val="24"/>
                <w:szCs w:val="24"/>
              </w:rPr>
            </w:pPr>
            <w:r w:rsidRPr="00B05416">
              <w:rPr>
                <w:rFonts w:asciiTheme="majorHAnsi" w:hAnsiTheme="majorHAnsi"/>
                <w:sz w:val="24"/>
                <w:szCs w:val="24"/>
              </w:rPr>
              <w:t xml:space="preserve">The TAU engineer and architect will ensure that the above will be integrated into the design and performance of all projects. In any event, only those solutions that fully comply with the </w:t>
            </w:r>
            <w:r w:rsidR="00B05416">
              <w:rPr>
                <w:rFonts w:asciiTheme="majorHAnsi" w:hAnsiTheme="majorHAnsi"/>
                <w:sz w:val="24"/>
                <w:szCs w:val="24"/>
              </w:rPr>
              <w:t xml:space="preserve">relevant legal </w:t>
            </w:r>
            <w:r w:rsidRPr="00B05416">
              <w:rPr>
                <w:rFonts w:asciiTheme="majorHAnsi" w:hAnsiTheme="majorHAnsi"/>
                <w:sz w:val="24"/>
                <w:szCs w:val="24"/>
              </w:rPr>
              <w:lastRenderedPageBreak/>
              <w:t>standards and requirements will be approved in coordination with the TAU safety engineer.</w:t>
            </w:r>
          </w:p>
        </w:tc>
      </w:tr>
      <w:tr w:rsidR="003C2089" w:rsidRPr="00B05416" w:rsidTr="003C2089">
        <w:tc>
          <w:tcPr>
            <w:tcW w:w="1701" w:type="dxa"/>
            <w:noWrap/>
            <w:tcFitText/>
            <w:vAlign w:val="center"/>
          </w:tcPr>
          <w:p w:rsidR="00B91E47" w:rsidRPr="00B05416" w:rsidRDefault="003C2089" w:rsidP="00B91E47">
            <w:pPr>
              <w:pStyle w:val="Header"/>
              <w:tabs>
                <w:tab w:val="clear" w:pos="4680"/>
                <w:tab w:val="clear" w:pos="9360"/>
                <w:tab w:val="left" w:pos="1418"/>
              </w:tabs>
              <w:ind w:left="1418" w:hanging="1418"/>
              <w:jc w:val="center"/>
              <w:rPr>
                <w:rFonts w:asciiTheme="majorHAnsi" w:hAnsiTheme="majorHAnsi"/>
                <w:sz w:val="24"/>
                <w:szCs w:val="24"/>
              </w:rPr>
            </w:pPr>
            <w:r w:rsidRPr="00D44F85">
              <w:rPr>
                <w:rFonts w:asciiTheme="majorHAnsi" w:hAnsiTheme="majorHAnsi"/>
                <w:w w:val="99"/>
                <w:sz w:val="24"/>
                <w:szCs w:val="24"/>
              </w:rPr>
              <w:lastRenderedPageBreak/>
              <w:t>Responsib</w:t>
            </w:r>
            <w:r w:rsidR="00B91E47" w:rsidRPr="00D44F85">
              <w:rPr>
                <w:rFonts w:asciiTheme="majorHAnsi" w:hAnsiTheme="majorHAnsi"/>
                <w:w w:val="99"/>
                <w:sz w:val="24"/>
                <w:szCs w:val="24"/>
              </w:rPr>
              <w:t>ilit</w:t>
            </w:r>
            <w:r w:rsidR="00B91E47" w:rsidRPr="00D44F85">
              <w:rPr>
                <w:rFonts w:asciiTheme="majorHAnsi" w:hAnsiTheme="majorHAnsi"/>
                <w:spacing w:val="14"/>
                <w:w w:val="99"/>
                <w:sz w:val="24"/>
                <w:szCs w:val="24"/>
              </w:rPr>
              <w:t>y</w:t>
            </w:r>
          </w:p>
          <w:p w:rsidR="003C2089" w:rsidRPr="00B05416" w:rsidRDefault="003C2089" w:rsidP="00B91E47">
            <w:pPr>
              <w:pStyle w:val="Header"/>
              <w:tabs>
                <w:tab w:val="clear" w:pos="4680"/>
                <w:tab w:val="clear" w:pos="9360"/>
                <w:tab w:val="left" w:pos="1418"/>
              </w:tabs>
              <w:ind w:left="1418" w:hanging="1418"/>
              <w:jc w:val="center"/>
              <w:rPr>
                <w:rFonts w:asciiTheme="majorHAnsi" w:hAnsiTheme="majorHAnsi"/>
                <w:sz w:val="24"/>
                <w:szCs w:val="24"/>
              </w:rPr>
            </w:pPr>
            <w:r w:rsidRPr="00B05416">
              <w:rPr>
                <w:rFonts w:asciiTheme="majorHAnsi" w:hAnsiTheme="majorHAnsi"/>
                <w:sz w:val="24"/>
                <w:szCs w:val="24"/>
              </w:rPr>
              <w:t xml:space="preserve"> </w:t>
            </w:r>
            <w:r w:rsidRPr="00B05416">
              <w:rPr>
                <w:rFonts w:asciiTheme="majorHAnsi" w:hAnsiTheme="majorHAnsi"/>
                <w:sz w:val="24"/>
                <w:szCs w:val="24"/>
              </w:rPr>
              <w:tab/>
              <w:t>for</w:t>
            </w:r>
          </w:p>
          <w:p w:rsidR="003C2089" w:rsidRPr="00B05416" w:rsidRDefault="003C2089" w:rsidP="003C2089">
            <w:pPr>
              <w:pStyle w:val="Header"/>
              <w:tabs>
                <w:tab w:val="clear" w:pos="4680"/>
                <w:tab w:val="clear" w:pos="9360"/>
                <w:tab w:val="left" w:pos="1418"/>
              </w:tabs>
              <w:ind w:left="1418" w:hanging="1418"/>
              <w:jc w:val="center"/>
              <w:rPr>
                <w:rFonts w:asciiTheme="majorHAnsi" w:hAnsiTheme="majorHAnsi"/>
                <w:sz w:val="24"/>
                <w:szCs w:val="24"/>
              </w:rPr>
            </w:pPr>
            <w:r w:rsidRPr="00B05416">
              <w:rPr>
                <w:rFonts w:asciiTheme="majorHAnsi" w:hAnsiTheme="majorHAnsi"/>
                <w:sz w:val="24"/>
                <w:szCs w:val="24"/>
              </w:rPr>
              <w:t>performance</w:t>
            </w:r>
          </w:p>
          <w:p w:rsidR="003C2089" w:rsidRPr="00B05416" w:rsidRDefault="003C2089" w:rsidP="003C2089">
            <w:pPr>
              <w:pStyle w:val="Header"/>
              <w:tabs>
                <w:tab w:val="clear" w:pos="4680"/>
                <w:tab w:val="clear" w:pos="9360"/>
                <w:tab w:val="left" w:pos="2127"/>
              </w:tabs>
              <w:ind w:left="1440" w:hanging="1440"/>
              <w:jc w:val="center"/>
              <w:rPr>
                <w:rFonts w:asciiTheme="majorHAnsi" w:hAnsiTheme="majorHAnsi"/>
                <w:sz w:val="24"/>
                <w:szCs w:val="24"/>
              </w:rPr>
            </w:pPr>
          </w:p>
          <w:p w:rsidR="003C2089" w:rsidRPr="00B05416" w:rsidRDefault="003C2089" w:rsidP="003C2089">
            <w:pPr>
              <w:pStyle w:val="Header"/>
              <w:tabs>
                <w:tab w:val="clear" w:pos="4680"/>
                <w:tab w:val="clear" w:pos="9360"/>
                <w:tab w:val="left" w:pos="1701"/>
              </w:tabs>
              <w:spacing w:after="120" w:line="276" w:lineRule="auto"/>
              <w:jc w:val="center"/>
              <w:rPr>
                <w:rFonts w:asciiTheme="majorHAnsi" w:hAnsiTheme="majorHAnsi"/>
                <w:sz w:val="24"/>
                <w:szCs w:val="24"/>
              </w:rPr>
            </w:pPr>
          </w:p>
        </w:tc>
        <w:tc>
          <w:tcPr>
            <w:tcW w:w="426" w:type="dxa"/>
          </w:tcPr>
          <w:p w:rsidR="003C2089" w:rsidRPr="00B05416" w:rsidRDefault="003C2089" w:rsidP="00C44427">
            <w:pPr>
              <w:pStyle w:val="Header"/>
              <w:tabs>
                <w:tab w:val="clear" w:pos="4680"/>
                <w:tab w:val="clear" w:pos="9360"/>
                <w:tab w:val="left" w:pos="1701"/>
              </w:tabs>
              <w:spacing w:after="120" w:line="276" w:lineRule="auto"/>
              <w:rPr>
                <w:rFonts w:asciiTheme="majorHAnsi" w:hAnsiTheme="majorHAnsi"/>
                <w:sz w:val="24"/>
                <w:szCs w:val="24"/>
              </w:rPr>
            </w:pPr>
            <w:r w:rsidRPr="00B05416">
              <w:rPr>
                <w:rFonts w:asciiTheme="majorHAnsi" w:hAnsiTheme="majorHAnsi"/>
                <w:sz w:val="24"/>
                <w:szCs w:val="24"/>
              </w:rPr>
              <w:t>4.</w:t>
            </w:r>
          </w:p>
        </w:tc>
        <w:tc>
          <w:tcPr>
            <w:tcW w:w="7341" w:type="dxa"/>
          </w:tcPr>
          <w:p w:rsidR="003C2089" w:rsidRPr="00B05416" w:rsidRDefault="003C2089" w:rsidP="00B91E47">
            <w:pPr>
              <w:pStyle w:val="Header"/>
              <w:tabs>
                <w:tab w:val="clear" w:pos="4680"/>
                <w:tab w:val="clear" w:pos="9360"/>
                <w:tab w:val="left" w:pos="1418"/>
              </w:tabs>
              <w:ind w:left="1418" w:hanging="1418"/>
              <w:rPr>
                <w:rFonts w:asciiTheme="majorHAnsi" w:hAnsiTheme="majorHAnsi"/>
                <w:sz w:val="24"/>
                <w:szCs w:val="24"/>
              </w:rPr>
            </w:pPr>
            <w:r w:rsidRPr="00B05416">
              <w:rPr>
                <w:rFonts w:asciiTheme="majorHAnsi" w:hAnsiTheme="majorHAnsi"/>
                <w:sz w:val="24"/>
                <w:szCs w:val="24"/>
              </w:rPr>
              <w:t>Responsibility for performance of this directive applie</w:t>
            </w:r>
            <w:r w:rsidR="00B91E47" w:rsidRPr="00B05416">
              <w:rPr>
                <w:rFonts w:asciiTheme="majorHAnsi" w:hAnsiTheme="majorHAnsi"/>
                <w:sz w:val="24"/>
                <w:szCs w:val="24"/>
              </w:rPr>
              <w:t>s</w:t>
            </w:r>
            <w:r w:rsidRPr="00B05416">
              <w:rPr>
                <w:rFonts w:asciiTheme="majorHAnsi" w:hAnsiTheme="majorHAnsi"/>
                <w:sz w:val="24"/>
                <w:szCs w:val="24"/>
              </w:rPr>
              <w:t xml:space="preserve"> to the TAU </w:t>
            </w:r>
          </w:p>
          <w:p w:rsidR="003C2089" w:rsidRPr="00B05416" w:rsidRDefault="00D44F85" w:rsidP="00D44F85">
            <w:pPr>
              <w:pStyle w:val="Header"/>
              <w:tabs>
                <w:tab w:val="clear" w:pos="4680"/>
                <w:tab w:val="clear" w:pos="9360"/>
                <w:tab w:val="left" w:pos="1418"/>
              </w:tabs>
              <w:ind w:left="1418" w:hanging="1418"/>
              <w:rPr>
                <w:rFonts w:asciiTheme="majorHAnsi" w:hAnsiTheme="majorHAnsi"/>
                <w:sz w:val="24"/>
                <w:szCs w:val="24"/>
              </w:rPr>
            </w:pPr>
            <w:r w:rsidRPr="00B05416">
              <w:rPr>
                <w:rFonts w:asciiTheme="majorHAnsi" w:hAnsiTheme="majorHAnsi"/>
                <w:sz w:val="24"/>
                <w:szCs w:val="24"/>
              </w:rPr>
              <w:t>Engineer</w:t>
            </w:r>
            <w:r w:rsidR="003C2089" w:rsidRPr="00B05416">
              <w:rPr>
                <w:rFonts w:asciiTheme="majorHAnsi" w:hAnsiTheme="majorHAnsi"/>
                <w:sz w:val="24"/>
                <w:szCs w:val="24"/>
              </w:rPr>
              <w:t xml:space="preserve"> and </w:t>
            </w:r>
            <w:r>
              <w:rPr>
                <w:rFonts w:asciiTheme="majorHAnsi" w:hAnsiTheme="majorHAnsi"/>
                <w:sz w:val="24"/>
                <w:szCs w:val="24"/>
              </w:rPr>
              <w:t>A</w:t>
            </w:r>
            <w:r w:rsidR="003C2089" w:rsidRPr="00B05416">
              <w:rPr>
                <w:rFonts w:asciiTheme="majorHAnsi" w:hAnsiTheme="majorHAnsi"/>
                <w:sz w:val="24"/>
                <w:szCs w:val="24"/>
              </w:rPr>
              <w:t>rchitect.</w:t>
            </w:r>
          </w:p>
        </w:tc>
      </w:tr>
    </w:tbl>
    <w:p w:rsidR="003C2089" w:rsidRPr="00B05416" w:rsidRDefault="003C2089" w:rsidP="00A36EB8">
      <w:pPr>
        <w:pStyle w:val="Header"/>
        <w:spacing w:after="120" w:line="276" w:lineRule="auto"/>
        <w:rPr>
          <w:rFonts w:asciiTheme="majorHAnsi" w:hAnsiTheme="majorHAnsi"/>
          <w:b/>
          <w:bCs/>
          <w:sz w:val="26"/>
          <w:szCs w:val="24"/>
          <w:u w:val="single"/>
        </w:rPr>
      </w:pPr>
    </w:p>
    <w:p w:rsidR="00D44F85" w:rsidRPr="00B05416" w:rsidRDefault="00D44F85">
      <w:pPr>
        <w:pStyle w:val="Header"/>
        <w:spacing w:after="120" w:line="276" w:lineRule="auto"/>
        <w:rPr>
          <w:rFonts w:asciiTheme="majorHAnsi" w:hAnsiTheme="majorHAnsi"/>
          <w:b/>
          <w:bCs/>
          <w:sz w:val="26"/>
          <w:szCs w:val="24"/>
          <w:u w:val="single"/>
        </w:rPr>
      </w:pPr>
    </w:p>
    <w:sectPr w:rsidR="00D44F85" w:rsidRPr="00B054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17" w:rsidRDefault="00892C17" w:rsidP="00C52A1F">
      <w:pPr>
        <w:spacing w:after="0" w:line="240" w:lineRule="auto"/>
      </w:pPr>
      <w:r>
        <w:separator/>
      </w:r>
    </w:p>
  </w:endnote>
  <w:endnote w:type="continuationSeparator" w:id="0">
    <w:p w:rsidR="00892C17" w:rsidRDefault="00892C17" w:rsidP="00C5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17" w:rsidRDefault="00892C17" w:rsidP="00C52A1F">
      <w:pPr>
        <w:spacing w:after="0" w:line="240" w:lineRule="auto"/>
      </w:pPr>
      <w:r>
        <w:separator/>
      </w:r>
    </w:p>
  </w:footnote>
  <w:footnote w:type="continuationSeparator" w:id="0">
    <w:p w:rsidR="00892C17" w:rsidRDefault="00892C17" w:rsidP="00C5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1F" w:rsidRPr="00CA5933" w:rsidRDefault="00C52A1F" w:rsidP="00C52A1F">
    <w:pPr>
      <w:pStyle w:val="Header"/>
      <w:jc w:val="center"/>
      <w:rPr>
        <w:rFonts w:asciiTheme="majorHAnsi" w:hAnsiTheme="majorHAnsi"/>
        <w:b/>
        <w:bCs/>
      </w:rPr>
    </w:pPr>
    <w:r w:rsidRPr="00CA5933">
      <w:rPr>
        <w:rFonts w:asciiTheme="majorHAnsi" w:hAnsiTheme="majorHAnsi"/>
        <w:b/>
        <w:bCs/>
      </w:rPr>
      <w:t>TEL AVIV UNIVERSITY</w:t>
    </w:r>
  </w:p>
  <w:p w:rsidR="00C52A1F" w:rsidRPr="00CA5933" w:rsidRDefault="00C52A1F" w:rsidP="00C52A1F">
    <w:pPr>
      <w:pStyle w:val="Header"/>
      <w:jc w:val="center"/>
      <w:rPr>
        <w:rFonts w:asciiTheme="majorHAnsi" w:hAnsiTheme="majorHAnsi"/>
        <w:b/>
        <w:bCs/>
      </w:rPr>
    </w:pPr>
    <w:r w:rsidRPr="00CA5933">
      <w:rPr>
        <w:rFonts w:asciiTheme="majorHAnsi" w:hAnsiTheme="majorHAnsi"/>
        <w:b/>
        <w:bCs/>
      </w:rPr>
      <w:t>Safety Unit</w:t>
    </w:r>
  </w:p>
  <w:p w:rsidR="00CA5933" w:rsidRPr="00C52A1F" w:rsidRDefault="00CA5933" w:rsidP="00CA5933">
    <w:pPr>
      <w:rPr>
        <w:rFonts w:asciiTheme="majorHAnsi" w:hAnsiTheme="maj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409"/>
      <w:gridCol w:w="1095"/>
      <w:gridCol w:w="2007"/>
      <w:gridCol w:w="1828"/>
    </w:tblGrid>
    <w:tr w:rsidR="00CA5933" w:rsidRPr="00C52A1F" w:rsidTr="00C44427">
      <w:tc>
        <w:tcPr>
          <w:tcW w:w="3256" w:type="dxa"/>
          <w:tcBorders>
            <w:bottom w:val="single" w:sz="4" w:space="0" w:color="auto"/>
          </w:tcBorders>
        </w:tcPr>
        <w:p w:rsidR="00CA5933" w:rsidRPr="00C52A1F" w:rsidRDefault="00CA5933" w:rsidP="00C44427">
          <w:pPr>
            <w:pStyle w:val="Header"/>
            <w:rPr>
              <w:rFonts w:asciiTheme="majorHAnsi" w:hAnsiTheme="majorHAnsi"/>
              <w:b/>
              <w:bCs/>
            </w:rPr>
          </w:pPr>
          <w:r w:rsidRPr="00C52A1F">
            <w:rPr>
              <w:rFonts w:asciiTheme="majorHAnsi" w:hAnsiTheme="majorHAnsi"/>
              <w:b/>
              <w:bCs/>
              <w:u w:val="single"/>
            </w:rPr>
            <w:t>SAFETY DIRECTIVES</w:t>
          </w:r>
          <w:r w:rsidRPr="00C52A1F">
            <w:rPr>
              <w:rFonts w:asciiTheme="majorHAnsi" w:hAnsiTheme="majorHAnsi"/>
              <w:b/>
              <w:bCs/>
            </w:rPr>
            <w:t xml:space="preserve"> </w:t>
          </w:r>
        </w:p>
      </w:tc>
      <w:tc>
        <w:tcPr>
          <w:tcW w:w="1417" w:type="dxa"/>
          <w:tcBorders>
            <w:bottom w:val="single" w:sz="4" w:space="0" w:color="auto"/>
          </w:tcBorders>
        </w:tcPr>
        <w:p w:rsidR="00CA5933" w:rsidRPr="00C52A1F" w:rsidRDefault="00CA5933" w:rsidP="00C44427">
          <w:pPr>
            <w:pStyle w:val="Header"/>
            <w:rPr>
              <w:rFonts w:asciiTheme="majorHAnsi" w:hAnsiTheme="majorHAnsi"/>
              <w:b/>
              <w:bCs/>
            </w:rPr>
          </w:pPr>
          <w:r w:rsidRPr="00C52A1F">
            <w:rPr>
              <w:rFonts w:asciiTheme="majorHAnsi" w:hAnsiTheme="majorHAnsi"/>
              <w:b/>
              <w:bCs/>
              <w:u w:val="single"/>
            </w:rPr>
            <w:t>Page No</w:t>
          </w:r>
          <w:r w:rsidRPr="00C52A1F">
            <w:rPr>
              <w:rFonts w:asciiTheme="majorHAnsi" w:hAnsiTheme="majorHAnsi"/>
              <w:b/>
              <w:bCs/>
            </w:rPr>
            <w:t>.</w:t>
          </w:r>
        </w:p>
        <w:p w:rsidR="00CA5933" w:rsidRPr="00C52A1F" w:rsidRDefault="00CA5933" w:rsidP="00C44427">
          <w:pPr>
            <w:pStyle w:val="Header"/>
            <w:rPr>
              <w:rFonts w:asciiTheme="majorHAnsi" w:hAnsiTheme="majorHAnsi"/>
              <w:b/>
              <w:bCs/>
            </w:rPr>
          </w:pPr>
          <w:r w:rsidRPr="00C52A1F">
            <w:rPr>
              <w:rFonts w:asciiTheme="majorHAnsi" w:hAnsiTheme="majorHAnsi"/>
              <w:b/>
              <w:bCs/>
            </w:rPr>
            <w:t>Of</w:t>
          </w:r>
        </w:p>
      </w:tc>
      <w:tc>
        <w:tcPr>
          <w:tcW w:w="1103" w:type="dxa"/>
          <w:tcBorders>
            <w:bottom w:val="single" w:sz="4" w:space="0" w:color="auto"/>
          </w:tcBorders>
        </w:tcPr>
        <w:p w:rsidR="00CA5933" w:rsidRPr="00C52A1F" w:rsidRDefault="00CA5933" w:rsidP="00C44427">
          <w:pPr>
            <w:pStyle w:val="Header"/>
            <w:jc w:val="center"/>
            <w:rPr>
              <w:rFonts w:asciiTheme="majorHAnsi" w:hAnsiTheme="majorHAnsi"/>
              <w:b/>
              <w:bCs/>
            </w:rPr>
          </w:pPr>
          <w:r w:rsidRPr="00C52A1F">
            <w:rPr>
              <w:rFonts w:asciiTheme="majorHAnsi" w:hAnsiTheme="majorHAnsi"/>
              <w:b/>
              <w:bCs/>
            </w:rPr>
            <w:fldChar w:fldCharType="begin"/>
          </w:r>
          <w:r w:rsidRPr="00C52A1F">
            <w:rPr>
              <w:rFonts w:asciiTheme="majorHAnsi" w:hAnsiTheme="majorHAnsi"/>
              <w:b/>
              <w:bCs/>
            </w:rPr>
            <w:instrText xml:space="preserve"> PAGE   \* MERGEFORMAT </w:instrText>
          </w:r>
          <w:r w:rsidRPr="00C52A1F">
            <w:rPr>
              <w:rFonts w:asciiTheme="majorHAnsi" w:hAnsiTheme="majorHAnsi"/>
              <w:b/>
              <w:bCs/>
            </w:rPr>
            <w:fldChar w:fldCharType="separate"/>
          </w:r>
          <w:r w:rsidR="00D44F85">
            <w:rPr>
              <w:rFonts w:asciiTheme="majorHAnsi" w:hAnsiTheme="majorHAnsi"/>
              <w:b/>
              <w:bCs/>
              <w:noProof/>
            </w:rPr>
            <w:t>1</w:t>
          </w:r>
          <w:r w:rsidRPr="00C52A1F">
            <w:rPr>
              <w:rFonts w:asciiTheme="majorHAnsi" w:hAnsiTheme="majorHAnsi"/>
              <w:b/>
              <w:bCs/>
            </w:rPr>
            <w:fldChar w:fldCharType="end"/>
          </w:r>
        </w:p>
        <w:p w:rsidR="00CA5933" w:rsidRPr="00C52A1F" w:rsidRDefault="00CA5933" w:rsidP="00C44427">
          <w:pPr>
            <w:pStyle w:val="Header"/>
            <w:jc w:val="center"/>
            <w:rPr>
              <w:rFonts w:asciiTheme="majorHAnsi" w:hAnsiTheme="majorHAnsi"/>
              <w:b/>
              <w:bCs/>
            </w:rPr>
          </w:pPr>
          <w:r w:rsidRPr="00C52A1F">
            <w:rPr>
              <w:rFonts w:asciiTheme="majorHAnsi" w:hAnsiTheme="majorHAnsi"/>
              <w:b/>
              <w:bCs/>
            </w:rPr>
            <w:fldChar w:fldCharType="begin"/>
          </w:r>
          <w:r w:rsidRPr="00C52A1F">
            <w:rPr>
              <w:rFonts w:asciiTheme="majorHAnsi" w:hAnsiTheme="majorHAnsi"/>
              <w:b/>
              <w:bCs/>
            </w:rPr>
            <w:instrText xml:space="preserve"> NUMPAGES   \* MERGEFORMAT </w:instrText>
          </w:r>
          <w:r w:rsidRPr="00C52A1F">
            <w:rPr>
              <w:rFonts w:asciiTheme="majorHAnsi" w:hAnsiTheme="majorHAnsi"/>
              <w:b/>
              <w:bCs/>
            </w:rPr>
            <w:fldChar w:fldCharType="separate"/>
          </w:r>
          <w:r w:rsidR="00D44F85">
            <w:rPr>
              <w:rFonts w:asciiTheme="majorHAnsi" w:hAnsiTheme="majorHAnsi"/>
              <w:b/>
              <w:bCs/>
              <w:noProof/>
            </w:rPr>
            <w:t>2</w:t>
          </w:r>
          <w:r w:rsidRPr="00C52A1F">
            <w:rPr>
              <w:rFonts w:asciiTheme="majorHAnsi" w:hAnsiTheme="majorHAnsi"/>
              <w:b/>
              <w:bCs/>
            </w:rPr>
            <w:fldChar w:fldCharType="end"/>
          </w:r>
        </w:p>
      </w:tc>
      <w:tc>
        <w:tcPr>
          <w:tcW w:w="2016" w:type="dxa"/>
          <w:tcBorders>
            <w:bottom w:val="single" w:sz="4" w:space="0" w:color="auto"/>
          </w:tcBorders>
        </w:tcPr>
        <w:p w:rsidR="00CA5933" w:rsidRPr="00C52A1F" w:rsidRDefault="00CA5933" w:rsidP="00C44427">
          <w:pPr>
            <w:pStyle w:val="Header"/>
            <w:jc w:val="center"/>
            <w:rPr>
              <w:rFonts w:asciiTheme="majorHAnsi" w:hAnsiTheme="majorHAnsi"/>
              <w:b/>
              <w:bCs/>
            </w:rPr>
          </w:pPr>
          <w:r w:rsidRPr="00C52A1F">
            <w:rPr>
              <w:rFonts w:asciiTheme="majorHAnsi" w:hAnsiTheme="majorHAnsi"/>
              <w:b/>
              <w:bCs/>
              <w:u w:val="single"/>
            </w:rPr>
            <w:t>Date published</w:t>
          </w:r>
        </w:p>
        <w:p w:rsidR="00CA5933" w:rsidRPr="00C52A1F" w:rsidRDefault="00CA5933" w:rsidP="00C44427">
          <w:pPr>
            <w:pStyle w:val="Header"/>
            <w:jc w:val="center"/>
            <w:rPr>
              <w:rFonts w:asciiTheme="majorHAnsi" w:hAnsiTheme="majorHAnsi"/>
              <w:b/>
              <w:bCs/>
            </w:rPr>
          </w:pPr>
          <w:r>
            <w:rPr>
              <w:rFonts w:asciiTheme="majorHAnsi" w:hAnsiTheme="majorHAnsi"/>
              <w:b/>
              <w:bCs/>
            </w:rPr>
            <w:t>Jan. 18</w:t>
          </w:r>
          <w:r w:rsidRPr="00C52A1F">
            <w:rPr>
              <w:rFonts w:asciiTheme="majorHAnsi" w:hAnsiTheme="majorHAnsi"/>
              <w:b/>
              <w:bCs/>
            </w:rPr>
            <w:t xml:space="preserve">, </w:t>
          </w:r>
          <w:r>
            <w:rPr>
              <w:rFonts w:asciiTheme="majorHAnsi" w:hAnsiTheme="majorHAnsi"/>
              <w:b/>
              <w:bCs/>
            </w:rPr>
            <w:t>1989</w:t>
          </w:r>
        </w:p>
      </w:tc>
      <w:tc>
        <w:tcPr>
          <w:tcW w:w="1836" w:type="dxa"/>
          <w:tcBorders>
            <w:bottom w:val="single" w:sz="4" w:space="0" w:color="auto"/>
          </w:tcBorders>
        </w:tcPr>
        <w:p w:rsidR="00CA5933" w:rsidRPr="00C52A1F" w:rsidRDefault="00CA5933" w:rsidP="00C44427">
          <w:pPr>
            <w:pStyle w:val="Header"/>
            <w:jc w:val="center"/>
            <w:rPr>
              <w:rFonts w:asciiTheme="majorHAnsi" w:hAnsiTheme="majorHAnsi"/>
              <w:b/>
              <w:bCs/>
            </w:rPr>
          </w:pPr>
          <w:r w:rsidRPr="00C52A1F">
            <w:rPr>
              <w:rFonts w:asciiTheme="majorHAnsi" w:hAnsiTheme="majorHAnsi"/>
              <w:b/>
              <w:bCs/>
              <w:u w:val="single"/>
            </w:rPr>
            <w:t>Directive No.</w:t>
          </w:r>
        </w:p>
        <w:p w:rsidR="00CA5933" w:rsidRPr="00C52A1F" w:rsidRDefault="00CA5933" w:rsidP="00C44427">
          <w:pPr>
            <w:pStyle w:val="Header"/>
            <w:jc w:val="center"/>
            <w:rPr>
              <w:rFonts w:asciiTheme="majorHAnsi" w:hAnsiTheme="majorHAnsi"/>
              <w:b/>
              <w:bCs/>
            </w:rPr>
          </w:pPr>
          <w:r w:rsidRPr="00C52A1F">
            <w:rPr>
              <w:rFonts w:asciiTheme="majorHAnsi" w:hAnsiTheme="majorHAnsi"/>
              <w:b/>
              <w:bCs/>
            </w:rPr>
            <w:t>07-30</w:t>
          </w:r>
          <w:r>
            <w:rPr>
              <w:rFonts w:asciiTheme="majorHAnsi" w:hAnsiTheme="majorHAnsi"/>
              <w:b/>
              <w:bCs/>
            </w:rPr>
            <w:t>3</w:t>
          </w:r>
        </w:p>
      </w:tc>
    </w:tr>
    <w:tr w:rsidR="00CA5933" w:rsidRPr="00C52A1F" w:rsidTr="00C44427">
      <w:tc>
        <w:tcPr>
          <w:tcW w:w="9628" w:type="dxa"/>
          <w:gridSpan w:val="5"/>
          <w:tcBorders>
            <w:top w:val="single" w:sz="4" w:space="0" w:color="auto"/>
            <w:bottom w:val="single" w:sz="4" w:space="0" w:color="auto"/>
          </w:tcBorders>
        </w:tcPr>
        <w:p w:rsidR="00CA5933" w:rsidRPr="00C52A1F" w:rsidRDefault="00CA5933" w:rsidP="00C44427">
          <w:pPr>
            <w:pStyle w:val="Header"/>
            <w:tabs>
              <w:tab w:val="right" w:pos="6117"/>
            </w:tabs>
            <w:spacing w:before="120" w:after="120"/>
            <w:rPr>
              <w:rFonts w:asciiTheme="majorHAnsi" w:hAnsiTheme="majorHAnsi"/>
              <w:u w:val="single"/>
            </w:rPr>
          </w:pPr>
          <w:r w:rsidRPr="00C52A1F">
            <w:rPr>
              <w:rFonts w:asciiTheme="majorHAnsi" w:hAnsiTheme="majorHAnsi"/>
              <w:b/>
              <w:bCs/>
            </w:rPr>
            <w:t>Name of Directive:</w:t>
          </w:r>
          <w:r w:rsidRPr="00C52A1F">
            <w:rPr>
              <w:rFonts w:asciiTheme="majorHAnsi" w:hAnsiTheme="majorHAnsi"/>
              <w:b/>
              <w:bCs/>
            </w:rPr>
            <w:tab/>
          </w:r>
          <w:r w:rsidRPr="00C52A1F">
            <w:rPr>
              <w:rFonts w:asciiTheme="majorHAnsi" w:hAnsiTheme="majorHAnsi"/>
              <w:b/>
              <w:bCs/>
            </w:rPr>
            <w:tab/>
          </w:r>
          <w:r w:rsidRPr="00C52A1F">
            <w:rPr>
              <w:rFonts w:asciiTheme="majorHAnsi" w:hAnsiTheme="majorHAnsi"/>
              <w:b/>
              <w:bCs/>
              <w:sz w:val="26"/>
              <w:szCs w:val="26"/>
            </w:rPr>
            <w:t>University Safety</w:t>
          </w:r>
        </w:p>
      </w:tc>
    </w:tr>
  </w:tbl>
  <w:p w:rsidR="00CA5933" w:rsidRPr="00C52A1F" w:rsidRDefault="00CA5933" w:rsidP="00CA5933">
    <w:pPr>
      <w:pStyle w:val="Header"/>
      <w:rPr>
        <w:rFonts w:asciiTheme="majorHAnsi" w:hAnsiTheme="majorHAnsi"/>
      </w:rPr>
    </w:pPr>
  </w:p>
  <w:p w:rsidR="00CA5933" w:rsidRDefault="00CA5933" w:rsidP="00CA5933">
    <w:pPr>
      <w:pStyle w:val="Header"/>
      <w:spacing w:after="120" w:line="276" w:lineRule="auto"/>
      <w:rPr>
        <w:rFonts w:asciiTheme="majorHAnsi" w:hAnsiTheme="majorHAnsi"/>
        <w:b/>
        <w:bCs/>
        <w:u w:val="single"/>
      </w:rPr>
    </w:pPr>
    <w:r>
      <w:rPr>
        <w:rFonts w:asciiTheme="majorHAnsi" w:hAnsiTheme="majorHAnsi"/>
      </w:rPr>
      <w:t xml:space="preserve">Name of appendix: </w:t>
    </w:r>
    <w:r>
      <w:rPr>
        <w:rFonts w:asciiTheme="majorHAnsi" w:hAnsiTheme="majorHAnsi"/>
        <w:b/>
        <w:bCs/>
        <w:u w:val="single"/>
      </w:rPr>
      <w:t>Integrating safety considerations in new/additional building design or changes to existing buildings</w:t>
    </w:r>
  </w:p>
  <w:p w:rsidR="00CA5933" w:rsidRDefault="00CA5933" w:rsidP="00C52A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72A"/>
    <w:multiLevelType w:val="hybridMultilevel"/>
    <w:tmpl w:val="A1CC9C9E"/>
    <w:lvl w:ilvl="0" w:tplc="A88C7B84">
      <w:start w:val="1"/>
      <w:numFmt w:val="upperLetter"/>
      <w:lvlText w:val="%1."/>
      <w:lvlJc w:val="center"/>
      <w:pPr>
        <w:ind w:left="2849" w:hanging="360"/>
      </w:pPr>
      <w:rPr>
        <w:rFonts w:hint="default"/>
      </w:r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52"/>
    <w:rsid w:val="000008D4"/>
    <w:rsid w:val="000947F9"/>
    <w:rsid w:val="001232FD"/>
    <w:rsid w:val="003207FA"/>
    <w:rsid w:val="00372152"/>
    <w:rsid w:val="003C2089"/>
    <w:rsid w:val="005A4AF1"/>
    <w:rsid w:val="006557F9"/>
    <w:rsid w:val="00794854"/>
    <w:rsid w:val="0084786A"/>
    <w:rsid w:val="00866790"/>
    <w:rsid w:val="00892C17"/>
    <w:rsid w:val="009A33C3"/>
    <w:rsid w:val="009F4521"/>
    <w:rsid w:val="00A36EB8"/>
    <w:rsid w:val="00B05416"/>
    <w:rsid w:val="00B91E47"/>
    <w:rsid w:val="00BE2680"/>
    <w:rsid w:val="00C223C3"/>
    <w:rsid w:val="00C52A1F"/>
    <w:rsid w:val="00CA5933"/>
    <w:rsid w:val="00CD4EDF"/>
    <w:rsid w:val="00D44F85"/>
    <w:rsid w:val="00DA6D75"/>
    <w:rsid w:val="00E16CF3"/>
    <w:rsid w:val="00EA5F02"/>
    <w:rsid w:val="00EA7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8</cp:revision>
  <dcterms:created xsi:type="dcterms:W3CDTF">2020-11-10T09:12:00Z</dcterms:created>
  <dcterms:modified xsi:type="dcterms:W3CDTF">2020-11-16T14:57:00Z</dcterms:modified>
</cp:coreProperties>
</file>