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BC3A" w14:textId="26A352BF" w:rsidR="002E76CE" w:rsidRPr="00CE2E86" w:rsidRDefault="002E76CE" w:rsidP="002E76CE">
      <w:pPr>
        <w:bidi w:val="0"/>
        <w:jc w:val="right"/>
        <w:rPr>
          <w:noProof w:val="0"/>
          <w:sz w:val="20"/>
          <w:szCs w:val="20"/>
        </w:rPr>
      </w:pPr>
      <w:r w:rsidRPr="00CE2E86">
        <w:rPr>
          <w:noProof w:val="0"/>
          <w:sz w:val="20"/>
          <w:szCs w:val="20"/>
        </w:rPr>
        <w:t>152176</w:t>
      </w:r>
    </w:p>
    <w:p w14:paraId="49E25418" w14:textId="77777777" w:rsidR="002E76CE" w:rsidRPr="00CE2E86" w:rsidRDefault="002E76CE" w:rsidP="002E76CE">
      <w:pPr>
        <w:bidi w:val="0"/>
        <w:rPr>
          <w:noProof w:val="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370"/>
        <w:gridCol w:w="7411"/>
      </w:tblGrid>
      <w:tr w:rsidR="001272A6" w:rsidRPr="00CE2E86" w14:paraId="28874FC5" w14:textId="77777777" w:rsidTr="00621B37">
        <w:trPr>
          <w:tblHeader/>
        </w:trPr>
        <w:tc>
          <w:tcPr>
            <w:tcW w:w="2127" w:type="dxa"/>
          </w:tcPr>
          <w:p w14:paraId="5FDD7F91" w14:textId="7CEB8918" w:rsidR="001272A6" w:rsidRPr="00CE2E86" w:rsidRDefault="001272A6" w:rsidP="000A5489">
            <w:pPr>
              <w:pStyle w:val="ListParagraph"/>
              <w:spacing w:line="240" w:lineRule="auto"/>
              <w:ind w:left="0"/>
              <w:contextualSpacing w:val="0"/>
              <w:jc w:val="left"/>
            </w:pPr>
            <w:r w:rsidRPr="00CE2E86">
              <w:t>Name of A</w:t>
            </w:r>
            <w:r w:rsidR="000A5489" w:rsidRPr="00CE2E86">
              <w:t>ppendix</w:t>
            </w:r>
            <w:r w:rsidRPr="00CE2E86">
              <w:t>:</w:t>
            </w:r>
          </w:p>
        </w:tc>
        <w:tc>
          <w:tcPr>
            <w:tcW w:w="7654" w:type="dxa"/>
          </w:tcPr>
          <w:p w14:paraId="4F73CCDE" w14:textId="02669C9E" w:rsidR="001272A6" w:rsidRPr="00CE2E86" w:rsidRDefault="002E76CE" w:rsidP="007B3889">
            <w:pPr>
              <w:bidi w:val="0"/>
              <w:spacing w:after="60"/>
              <w:rPr>
                <w:rFonts w:ascii="Cambria" w:hAnsi="Cambria"/>
                <w:b/>
                <w:bCs/>
                <w:noProof w:val="0"/>
                <w:u w:val="single"/>
              </w:rPr>
            </w:pPr>
            <w:r w:rsidRPr="00CE2E86">
              <w:rPr>
                <w:rFonts w:ascii="Cambria" w:hAnsi="Cambria"/>
                <w:b/>
                <w:bCs/>
                <w:noProof w:val="0"/>
                <w:u w:val="single"/>
              </w:rPr>
              <w:t>Safety when removing, disinfecting and sterilizing biowaste</w:t>
            </w:r>
          </w:p>
        </w:tc>
      </w:tr>
      <w:tr w:rsidR="00D6332B" w:rsidRPr="00CE2E86" w14:paraId="187B0285" w14:textId="77777777" w:rsidTr="00621B37">
        <w:tc>
          <w:tcPr>
            <w:tcW w:w="2127" w:type="dxa"/>
          </w:tcPr>
          <w:p w14:paraId="4E3982F0" w14:textId="7415ECEE" w:rsidR="00D6332B" w:rsidRPr="00CE2E86" w:rsidRDefault="00D6332B" w:rsidP="007B3889">
            <w:pPr>
              <w:pStyle w:val="ListParagraph"/>
              <w:spacing w:line="240" w:lineRule="auto"/>
              <w:ind w:left="0"/>
              <w:contextualSpacing w:val="0"/>
              <w:jc w:val="left"/>
              <w:rPr>
                <w:u w:val="single"/>
              </w:rPr>
            </w:pPr>
            <w:r w:rsidRPr="00CE2E86">
              <w:rPr>
                <w:u w:val="single"/>
              </w:rPr>
              <w:t>Definitions</w:t>
            </w:r>
          </w:p>
        </w:tc>
        <w:tc>
          <w:tcPr>
            <w:tcW w:w="7654" w:type="dxa"/>
          </w:tcPr>
          <w:p w14:paraId="0F6107F5" w14:textId="77777777" w:rsidR="00D6332B" w:rsidRPr="00CE2E86" w:rsidRDefault="00D6332B" w:rsidP="007B3889">
            <w:pPr>
              <w:bidi w:val="0"/>
              <w:spacing w:after="60"/>
              <w:rPr>
                <w:noProof w:val="0"/>
              </w:rPr>
            </w:pPr>
          </w:p>
        </w:tc>
      </w:tr>
      <w:tr w:rsidR="00D6332B" w:rsidRPr="00CE2E86" w14:paraId="6403C2CD" w14:textId="77777777" w:rsidTr="00621B37">
        <w:tc>
          <w:tcPr>
            <w:tcW w:w="2127" w:type="dxa"/>
          </w:tcPr>
          <w:p w14:paraId="3C42222F" w14:textId="76F07CAF" w:rsidR="00D6332B" w:rsidRPr="00CE2E86" w:rsidRDefault="00D6332B" w:rsidP="007B3889">
            <w:pPr>
              <w:pStyle w:val="ListParagraph"/>
              <w:spacing w:after="0" w:line="240" w:lineRule="auto"/>
              <w:ind w:left="0"/>
              <w:contextualSpacing w:val="0"/>
              <w:jc w:val="left"/>
              <w:rPr>
                <w:b/>
                <w:bCs/>
                <w:u w:val="single"/>
              </w:rPr>
            </w:pPr>
            <w:r w:rsidRPr="00CE2E86">
              <w:rPr>
                <w:b/>
                <w:bCs/>
              </w:rPr>
              <w:t>EQ</w:t>
            </w:r>
          </w:p>
        </w:tc>
        <w:tc>
          <w:tcPr>
            <w:tcW w:w="7654" w:type="dxa"/>
          </w:tcPr>
          <w:p w14:paraId="50262FC7" w14:textId="2080332A" w:rsidR="00D6332B" w:rsidRPr="00CE2E86" w:rsidRDefault="00D6332B" w:rsidP="007B3889">
            <w:pPr>
              <w:bidi w:val="0"/>
              <w:spacing w:after="60"/>
              <w:ind w:left="57"/>
              <w:rPr>
                <w:rFonts w:ascii="Cambria" w:hAnsi="Cambria"/>
                <w:noProof w:val="0"/>
              </w:rPr>
            </w:pPr>
            <w:r w:rsidRPr="00CE2E86">
              <w:rPr>
                <w:rFonts w:ascii="Cambria" w:hAnsi="Cambria"/>
                <w:noProof w:val="0"/>
              </w:rPr>
              <w:t>Environmental Quality</w:t>
            </w:r>
          </w:p>
        </w:tc>
      </w:tr>
      <w:tr w:rsidR="00D6332B" w:rsidRPr="00CE2E86" w14:paraId="786C8D37" w14:textId="77777777" w:rsidTr="00621B37">
        <w:tc>
          <w:tcPr>
            <w:tcW w:w="2127" w:type="dxa"/>
          </w:tcPr>
          <w:p w14:paraId="7A33E159" w14:textId="02EC3EF6" w:rsidR="00D6332B" w:rsidRPr="00CE2E86" w:rsidRDefault="00D6332B" w:rsidP="007B3889">
            <w:pPr>
              <w:pStyle w:val="ListParagraph"/>
              <w:spacing w:after="0" w:line="240" w:lineRule="auto"/>
              <w:ind w:left="0"/>
              <w:contextualSpacing w:val="0"/>
              <w:jc w:val="left"/>
              <w:rPr>
                <w:b/>
                <w:bCs/>
                <w:u w:val="single"/>
              </w:rPr>
            </w:pPr>
            <w:r w:rsidRPr="00CE2E86">
              <w:rPr>
                <w:b/>
                <w:bCs/>
              </w:rPr>
              <w:t>TAU</w:t>
            </w:r>
          </w:p>
        </w:tc>
        <w:tc>
          <w:tcPr>
            <w:tcW w:w="7654" w:type="dxa"/>
          </w:tcPr>
          <w:p w14:paraId="33590048" w14:textId="1C56DD78" w:rsidR="00D6332B" w:rsidRPr="00CE2E86" w:rsidRDefault="00D6332B" w:rsidP="007B3889">
            <w:pPr>
              <w:bidi w:val="0"/>
              <w:spacing w:after="60"/>
              <w:ind w:left="57"/>
              <w:rPr>
                <w:rFonts w:ascii="Cambria" w:hAnsi="Cambria"/>
                <w:noProof w:val="0"/>
              </w:rPr>
            </w:pPr>
            <w:r w:rsidRPr="00CE2E86">
              <w:rPr>
                <w:rFonts w:ascii="Cambria" w:hAnsi="Cambria"/>
                <w:noProof w:val="0"/>
              </w:rPr>
              <w:t>Tel Aviv University</w:t>
            </w:r>
          </w:p>
        </w:tc>
      </w:tr>
      <w:tr w:rsidR="00D6332B" w:rsidRPr="00CE2E86" w14:paraId="542382B0" w14:textId="77777777" w:rsidTr="00621B37">
        <w:tc>
          <w:tcPr>
            <w:tcW w:w="2127" w:type="dxa"/>
          </w:tcPr>
          <w:p w14:paraId="44FF29C2" w14:textId="3C3820BC" w:rsidR="00D6332B" w:rsidRPr="00CE2E86" w:rsidRDefault="00D6332B" w:rsidP="007B3889">
            <w:pPr>
              <w:pStyle w:val="ListParagraph"/>
              <w:spacing w:after="0" w:line="240" w:lineRule="auto"/>
              <w:ind w:left="0"/>
              <w:contextualSpacing w:val="0"/>
              <w:jc w:val="left"/>
              <w:rPr>
                <w:b/>
                <w:bCs/>
                <w:u w:val="single"/>
              </w:rPr>
            </w:pPr>
            <w:r w:rsidRPr="00CE2E86">
              <w:rPr>
                <w:b/>
                <w:bCs/>
              </w:rPr>
              <w:t>Sharps</w:t>
            </w:r>
          </w:p>
        </w:tc>
        <w:tc>
          <w:tcPr>
            <w:tcW w:w="7654" w:type="dxa"/>
          </w:tcPr>
          <w:p w14:paraId="0BF1BE70" w14:textId="4E8C7DD7" w:rsidR="00D6332B" w:rsidRPr="00CE2E86" w:rsidRDefault="00D6332B" w:rsidP="007B3889">
            <w:pPr>
              <w:bidi w:val="0"/>
              <w:spacing w:after="60"/>
              <w:ind w:left="57"/>
              <w:rPr>
                <w:rFonts w:ascii="Cambria" w:hAnsi="Cambria"/>
                <w:noProof w:val="0"/>
              </w:rPr>
            </w:pPr>
            <w:r w:rsidRPr="00CE2E86">
              <w:rPr>
                <w:rFonts w:ascii="Cambria" w:hAnsi="Cambria"/>
                <w:noProof w:val="0"/>
              </w:rPr>
              <w:t>Needles, syringes, blades, broken glass equipment, etc., that came into contact with animals or with biohazard risks</w:t>
            </w:r>
          </w:p>
        </w:tc>
      </w:tr>
      <w:tr w:rsidR="00D6332B" w:rsidRPr="00CE2E86" w14:paraId="732A223B" w14:textId="77777777" w:rsidTr="00621B37">
        <w:tc>
          <w:tcPr>
            <w:tcW w:w="2127" w:type="dxa"/>
          </w:tcPr>
          <w:p w14:paraId="1043C7D8" w14:textId="493923FF" w:rsidR="00D6332B" w:rsidRPr="00CE2E86" w:rsidRDefault="00D6332B" w:rsidP="007B3889">
            <w:pPr>
              <w:pStyle w:val="ListParagraph"/>
              <w:spacing w:after="0" w:line="240" w:lineRule="auto"/>
              <w:ind w:left="0"/>
              <w:contextualSpacing w:val="0"/>
              <w:jc w:val="left"/>
              <w:rPr>
                <w:b/>
                <w:bCs/>
                <w:u w:val="single"/>
              </w:rPr>
            </w:pPr>
            <w:r w:rsidRPr="00CE2E86">
              <w:rPr>
                <w:b/>
                <w:bCs/>
              </w:rPr>
              <w:t xml:space="preserve">Biowaste </w:t>
            </w:r>
            <w:r w:rsidR="00317A59" w:rsidRPr="00CE2E86">
              <w:rPr>
                <w:b/>
                <w:bCs/>
              </w:rPr>
              <w:t>c</w:t>
            </w:r>
            <w:r w:rsidRPr="00CE2E86">
              <w:rPr>
                <w:b/>
                <w:bCs/>
              </w:rPr>
              <w:t>ollection bin</w:t>
            </w:r>
          </w:p>
        </w:tc>
        <w:tc>
          <w:tcPr>
            <w:tcW w:w="7654" w:type="dxa"/>
          </w:tcPr>
          <w:p w14:paraId="13565C93" w14:textId="36C5D774" w:rsidR="00D6332B" w:rsidRPr="00CE2E86" w:rsidRDefault="00D6332B" w:rsidP="007B3889">
            <w:pPr>
              <w:bidi w:val="0"/>
              <w:spacing w:after="60"/>
              <w:ind w:left="57"/>
              <w:rPr>
                <w:rFonts w:ascii="Cambria" w:hAnsi="Cambria"/>
                <w:noProof w:val="0"/>
              </w:rPr>
            </w:pPr>
            <w:r w:rsidRPr="00CE2E86">
              <w:rPr>
                <w:rFonts w:ascii="Cambria" w:hAnsi="Cambria"/>
                <w:noProof w:val="0"/>
              </w:rPr>
              <w:t>A container with closure that is labeled with the international biohazard symbol and with text, in Hebrew or English, “Danger – Biohazard” on all sides and on the cover</w:t>
            </w:r>
            <w:r w:rsidR="003B3FFF" w:rsidRPr="00CE2E86">
              <w:rPr>
                <w:rFonts w:ascii="Cambria" w:hAnsi="Cambria"/>
                <w:noProof w:val="0"/>
              </w:rPr>
              <w:t>.</w:t>
            </w:r>
            <w:r w:rsidR="00743BCF" w:rsidRPr="00CE2E86">
              <w:rPr>
                <w:rFonts w:ascii="Cambria" w:hAnsi="Cambria"/>
                <w:noProof w:val="0"/>
              </w:rPr>
              <w:t xml:space="preserve"> </w:t>
            </w:r>
            <w:r w:rsidR="003B3FFF" w:rsidRPr="00CE2E86">
              <w:rPr>
                <w:rFonts w:ascii="Cambria" w:hAnsi="Cambria"/>
                <w:noProof w:val="0"/>
              </w:rPr>
              <w:t>The container will be a different color or shape from other collection bins</w:t>
            </w:r>
          </w:p>
        </w:tc>
      </w:tr>
      <w:tr w:rsidR="00D6332B" w:rsidRPr="00CE2E86" w14:paraId="7518FB1A" w14:textId="77777777" w:rsidTr="00621B37">
        <w:tc>
          <w:tcPr>
            <w:tcW w:w="2127" w:type="dxa"/>
          </w:tcPr>
          <w:p w14:paraId="4F57596C" w14:textId="2632A50A" w:rsidR="00D6332B" w:rsidRPr="00CE2E86" w:rsidRDefault="00D6332B" w:rsidP="007B3889">
            <w:pPr>
              <w:pStyle w:val="ListParagraph"/>
              <w:numPr>
                <w:ilvl w:val="0"/>
                <w:numId w:val="4"/>
              </w:numPr>
              <w:spacing w:after="0" w:line="240" w:lineRule="auto"/>
              <w:ind w:left="621" w:hanging="283"/>
              <w:contextualSpacing w:val="0"/>
              <w:jc w:val="left"/>
              <w:rPr>
                <w:b/>
                <w:bCs/>
                <w:u w:val="single"/>
              </w:rPr>
            </w:pPr>
            <w:r w:rsidRPr="00CE2E86">
              <w:rPr>
                <w:b/>
                <w:bCs/>
              </w:rPr>
              <w:t>Laboratory</w:t>
            </w:r>
          </w:p>
        </w:tc>
        <w:tc>
          <w:tcPr>
            <w:tcW w:w="7654" w:type="dxa"/>
          </w:tcPr>
          <w:p w14:paraId="650E6A82" w14:textId="7194AEB8" w:rsidR="00D6332B" w:rsidRPr="00CE2E86" w:rsidRDefault="003B3FFF" w:rsidP="007B3889">
            <w:pPr>
              <w:bidi w:val="0"/>
              <w:spacing w:after="60"/>
              <w:ind w:left="57"/>
              <w:rPr>
                <w:rFonts w:ascii="Cambria" w:hAnsi="Cambria"/>
                <w:noProof w:val="0"/>
              </w:rPr>
            </w:pPr>
            <w:r w:rsidRPr="00CE2E86">
              <w:rPr>
                <w:rFonts w:ascii="Cambria" w:hAnsi="Cambria"/>
                <w:noProof w:val="0"/>
              </w:rPr>
              <w:t>The laboratory collection bin will be yellow, with a maximum capacity of 25 liters.</w:t>
            </w:r>
          </w:p>
        </w:tc>
      </w:tr>
      <w:tr w:rsidR="00D6332B" w:rsidRPr="00CE2E86" w14:paraId="0D4991F2" w14:textId="77777777" w:rsidTr="00621B37">
        <w:tc>
          <w:tcPr>
            <w:tcW w:w="2127" w:type="dxa"/>
          </w:tcPr>
          <w:p w14:paraId="49174855" w14:textId="7FF240E1" w:rsidR="00D6332B" w:rsidRPr="00CE2E86" w:rsidRDefault="00D6332B" w:rsidP="007B3889">
            <w:pPr>
              <w:pStyle w:val="ListParagraph"/>
              <w:numPr>
                <w:ilvl w:val="0"/>
                <w:numId w:val="4"/>
              </w:numPr>
              <w:spacing w:after="0" w:line="240" w:lineRule="auto"/>
              <w:ind w:left="621" w:hanging="283"/>
              <w:contextualSpacing w:val="0"/>
              <w:jc w:val="left"/>
              <w:rPr>
                <w:b/>
                <w:bCs/>
                <w:u w:val="single"/>
              </w:rPr>
            </w:pPr>
            <w:r w:rsidRPr="00CE2E86">
              <w:rPr>
                <w:b/>
                <w:bCs/>
              </w:rPr>
              <w:t>Central</w:t>
            </w:r>
          </w:p>
        </w:tc>
        <w:tc>
          <w:tcPr>
            <w:tcW w:w="7654" w:type="dxa"/>
          </w:tcPr>
          <w:p w14:paraId="1D3ECCF5" w14:textId="6C51293B" w:rsidR="00D6332B" w:rsidRPr="00CE2E86" w:rsidRDefault="003B3FFF" w:rsidP="007B3889">
            <w:pPr>
              <w:bidi w:val="0"/>
              <w:spacing w:after="60"/>
              <w:ind w:left="57"/>
              <w:rPr>
                <w:rFonts w:ascii="Cambria" w:hAnsi="Cambria"/>
                <w:noProof w:val="0"/>
              </w:rPr>
            </w:pPr>
            <w:r w:rsidRPr="00CE2E86">
              <w:rPr>
                <w:rFonts w:ascii="Cambria" w:hAnsi="Cambria"/>
                <w:noProof w:val="0"/>
              </w:rPr>
              <w:t>The central collection bin, for use by an outside company, will have a capacity of</w:t>
            </w:r>
            <w:r w:rsidR="00743BCF" w:rsidRPr="00CE2E86">
              <w:rPr>
                <w:rFonts w:ascii="Cambria" w:hAnsi="Cambria"/>
                <w:noProof w:val="0"/>
              </w:rPr>
              <w:t xml:space="preserve"> </w:t>
            </w:r>
            <w:r w:rsidRPr="00CE2E86">
              <w:rPr>
                <w:rFonts w:ascii="Cambria" w:hAnsi="Cambria"/>
                <w:noProof w:val="0"/>
              </w:rPr>
              <w:t>220-240 liters.</w:t>
            </w:r>
          </w:p>
        </w:tc>
      </w:tr>
      <w:tr w:rsidR="00D6332B" w:rsidRPr="00CE2E86" w14:paraId="10E7C590" w14:textId="77777777" w:rsidTr="00621B37">
        <w:tc>
          <w:tcPr>
            <w:tcW w:w="2127" w:type="dxa"/>
          </w:tcPr>
          <w:p w14:paraId="1DA9E307" w14:textId="2B62E2F9" w:rsidR="00D6332B" w:rsidRPr="00CE2E86" w:rsidRDefault="000534EF" w:rsidP="000534EF">
            <w:pPr>
              <w:pStyle w:val="ListParagraph"/>
              <w:numPr>
                <w:ilvl w:val="0"/>
                <w:numId w:val="4"/>
              </w:numPr>
              <w:spacing w:after="0" w:line="240" w:lineRule="auto"/>
              <w:ind w:left="621" w:hanging="283"/>
              <w:contextualSpacing w:val="0"/>
              <w:jc w:val="left"/>
              <w:rPr>
                <w:b/>
                <w:bCs/>
                <w:u w:val="single"/>
              </w:rPr>
            </w:pPr>
            <w:r w:rsidRPr="00CE2E86">
              <w:rPr>
                <w:b/>
                <w:bCs/>
              </w:rPr>
              <w:t>S</w:t>
            </w:r>
            <w:r w:rsidR="00D6332B" w:rsidRPr="00CE2E86">
              <w:rPr>
                <w:b/>
                <w:bCs/>
              </w:rPr>
              <w:t>harps</w:t>
            </w:r>
          </w:p>
        </w:tc>
        <w:tc>
          <w:tcPr>
            <w:tcW w:w="7654" w:type="dxa"/>
          </w:tcPr>
          <w:p w14:paraId="19774D93" w14:textId="56D24387" w:rsidR="00D6332B" w:rsidRPr="00CE2E86" w:rsidRDefault="003B3FFF" w:rsidP="007B3889">
            <w:pPr>
              <w:bidi w:val="0"/>
              <w:spacing w:after="60"/>
              <w:ind w:left="57"/>
              <w:rPr>
                <w:rFonts w:ascii="Cambria" w:hAnsi="Cambria"/>
                <w:noProof w:val="0"/>
              </w:rPr>
            </w:pPr>
            <w:r w:rsidRPr="00CE2E86">
              <w:rPr>
                <w:rFonts w:ascii="Cambria" w:hAnsi="Cambria"/>
                <w:noProof w:val="0"/>
              </w:rPr>
              <w:t>The collection bin for sharp biohazard material will be hard, sealed, cannot be opened after it has been closed, and fireproof and sterilization-proof.</w:t>
            </w:r>
          </w:p>
        </w:tc>
      </w:tr>
      <w:tr w:rsidR="00D6332B" w:rsidRPr="00CE2E86" w14:paraId="4E2A663A" w14:textId="77777777" w:rsidTr="00621B37">
        <w:tc>
          <w:tcPr>
            <w:tcW w:w="2127" w:type="dxa"/>
          </w:tcPr>
          <w:p w14:paraId="080876DA" w14:textId="2BFAF0DA" w:rsidR="00D6332B" w:rsidRPr="00CE2E86" w:rsidRDefault="00D6332B" w:rsidP="007B3889">
            <w:pPr>
              <w:pStyle w:val="ListParagraph"/>
              <w:spacing w:after="0" w:line="240" w:lineRule="auto"/>
              <w:ind w:left="0"/>
              <w:contextualSpacing w:val="0"/>
              <w:jc w:val="left"/>
              <w:rPr>
                <w:b/>
                <w:bCs/>
              </w:rPr>
            </w:pPr>
            <w:r w:rsidRPr="00CE2E86">
              <w:rPr>
                <w:b/>
                <w:bCs/>
              </w:rPr>
              <w:t>Biowaste</w:t>
            </w:r>
          </w:p>
        </w:tc>
        <w:tc>
          <w:tcPr>
            <w:tcW w:w="7654" w:type="dxa"/>
          </w:tcPr>
          <w:p w14:paraId="47C43B79" w14:textId="2A1709DD" w:rsidR="00D6332B" w:rsidRPr="00CE2E86" w:rsidRDefault="00CE2E86" w:rsidP="007B3889">
            <w:pPr>
              <w:bidi w:val="0"/>
              <w:spacing w:after="60"/>
              <w:ind w:left="57"/>
              <w:rPr>
                <w:rFonts w:ascii="Cambria" w:hAnsi="Cambria"/>
                <w:noProof w:val="0"/>
              </w:rPr>
            </w:pPr>
            <w:r w:rsidRPr="00CE2E86">
              <w:rPr>
                <w:rFonts w:ascii="Cambria" w:hAnsi="Cambria"/>
                <w:noProof w:val="0"/>
              </w:rPr>
              <w:t>Laboratory</w:t>
            </w:r>
            <w:r w:rsidR="003B3FFF" w:rsidRPr="00CE2E86">
              <w:rPr>
                <w:rFonts w:ascii="Cambria" w:hAnsi="Cambria"/>
                <w:noProof w:val="0"/>
              </w:rPr>
              <w:t xml:space="preserve"> waste that contains cultures and infectious agents, including biological agents that have been fixed in formalin, blood and bodily fluids, sharps that have been contaminated, bodies of infected </w:t>
            </w:r>
            <w:r w:rsidRPr="00CE2E86">
              <w:rPr>
                <w:rFonts w:ascii="Cambria" w:hAnsi="Cambria"/>
                <w:noProof w:val="0"/>
              </w:rPr>
              <w:t>animals</w:t>
            </w:r>
            <w:r w:rsidR="003B3FFF" w:rsidRPr="00CE2E86">
              <w:rPr>
                <w:rFonts w:ascii="Cambria" w:hAnsi="Cambria"/>
                <w:noProof w:val="0"/>
              </w:rPr>
              <w:t>, tissues, transgenic products, etc., animal secretions and their mediums with an infections entity.</w:t>
            </w:r>
          </w:p>
        </w:tc>
      </w:tr>
      <w:tr w:rsidR="00D6332B" w:rsidRPr="00CE2E86" w14:paraId="0358B293" w14:textId="77777777" w:rsidTr="00621B37">
        <w:tc>
          <w:tcPr>
            <w:tcW w:w="2127" w:type="dxa"/>
          </w:tcPr>
          <w:p w14:paraId="4D659537" w14:textId="374BF25B" w:rsidR="00D6332B" w:rsidRPr="00CE2E86" w:rsidRDefault="00D6332B" w:rsidP="007B3889">
            <w:pPr>
              <w:pStyle w:val="ListParagraph"/>
              <w:spacing w:after="0" w:line="240" w:lineRule="auto"/>
              <w:ind w:left="0"/>
              <w:contextualSpacing w:val="0"/>
              <w:jc w:val="left"/>
              <w:rPr>
                <w:b/>
                <w:bCs/>
              </w:rPr>
            </w:pPr>
            <w:r w:rsidRPr="00CE2E86">
              <w:rPr>
                <w:b/>
                <w:bCs/>
              </w:rPr>
              <w:t>Designated bags</w:t>
            </w:r>
          </w:p>
        </w:tc>
        <w:tc>
          <w:tcPr>
            <w:tcW w:w="7654" w:type="dxa"/>
          </w:tcPr>
          <w:p w14:paraId="4D1A41BC" w14:textId="1B12B284" w:rsidR="00D6332B" w:rsidRPr="00CE2E86" w:rsidRDefault="003B3FFF" w:rsidP="000534EF">
            <w:pPr>
              <w:bidi w:val="0"/>
              <w:spacing w:after="60"/>
              <w:ind w:left="57"/>
              <w:rPr>
                <w:rFonts w:ascii="Cambria" w:hAnsi="Cambria"/>
                <w:noProof w:val="0"/>
              </w:rPr>
            </w:pPr>
            <w:r w:rsidRPr="00CE2E86">
              <w:rPr>
                <w:rFonts w:ascii="Cambria" w:hAnsi="Cambria"/>
                <w:noProof w:val="0"/>
              </w:rPr>
              <w:t xml:space="preserve">Transparent polypropelene bags for collecting biowaste that </w:t>
            </w:r>
            <w:r w:rsidR="000534EF" w:rsidRPr="00CE2E86">
              <w:rPr>
                <w:rFonts w:ascii="Cambria" w:hAnsi="Cambria"/>
                <w:noProof w:val="0"/>
              </w:rPr>
              <w:t>can be put into an autoclave and have “biohazard” written on them in addition to the international symbol in orange.</w:t>
            </w:r>
          </w:p>
        </w:tc>
      </w:tr>
    </w:tbl>
    <w:p w14:paraId="51BD759D" w14:textId="08F927B5" w:rsidR="00621B37" w:rsidRPr="00CE2E86" w:rsidRDefault="00621B37">
      <w:pPr>
        <w:bidi w:val="0"/>
        <w:rPr>
          <w:noProof w:val="0"/>
        </w:rPr>
      </w:pPr>
    </w:p>
    <w:p w14:paraId="5974F46A" w14:textId="7A47A75F" w:rsidR="00621B37" w:rsidRPr="00CE2E86" w:rsidRDefault="00621B37" w:rsidP="00317A59">
      <w:pPr>
        <w:pStyle w:val="ListParagraph"/>
        <w:numPr>
          <w:ilvl w:val="0"/>
          <w:numId w:val="6"/>
        </w:numPr>
        <w:ind w:left="425" w:hanging="425"/>
        <w:contextualSpacing w:val="0"/>
        <w:rPr>
          <w:u w:val="single"/>
        </w:rPr>
      </w:pPr>
      <w:r w:rsidRPr="00CE2E86">
        <w:rPr>
          <w:u w:val="single"/>
        </w:rPr>
        <w:t>General</w:t>
      </w:r>
    </w:p>
    <w:p w14:paraId="37201087" w14:textId="10785B82" w:rsidR="00621B37" w:rsidRPr="00CE2E86" w:rsidRDefault="00317A59" w:rsidP="00317A59">
      <w:pPr>
        <w:pStyle w:val="ListParagraph"/>
        <w:numPr>
          <w:ilvl w:val="1"/>
          <w:numId w:val="6"/>
        </w:numPr>
        <w:ind w:left="992" w:hanging="567"/>
        <w:contextualSpacing w:val="0"/>
      </w:pPr>
      <w:r w:rsidRPr="00CE2E86">
        <w:t xml:space="preserve">Do not pour into the sink or the general </w:t>
      </w:r>
      <w:r w:rsidR="00CE2E86" w:rsidRPr="00CE2E86">
        <w:t>sewage</w:t>
      </w:r>
      <w:r w:rsidRPr="00CE2E86">
        <w:t xml:space="preserve"> system cultures or liquids that might contain microorganisms that can spread infectious, or transgenic disease and their products (as stated in Directive 07-308A).</w:t>
      </w:r>
    </w:p>
    <w:p w14:paraId="34184916" w14:textId="373976D2" w:rsidR="00317A59" w:rsidRPr="00CE2E86" w:rsidRDefault="00317A59" w:rsidP="00317A59">
      <w:pPr>
        <w:pStyle w:val="ListParagraph"/>
        <w:numPr>
          <w:ilvl w:val="1"/>
          <w:numId w:val="6"/>
        </w:numPr>
        <w:ind w:left="992" w:hanging="567"/>
        <w:contextualSpacing w:val="0"/>
      </w:pPr>
      <w:r w:rsidRPr="00CE2E86">
        <w:t>Do not throw solids that came into contact with contaminated substances in the regular trash unless they have been disinfected or sterilized beforehand (as stated in Directive 07-308A).</w:t>
      </w:r>
    </w:p>
    <w:p w14:paraId="32901AA0" w14:textId="77777777" w:rsidR="00317A59" w:rsidRPr="00CE2E86" w:rsidRDefault="00317A59" w:rsidP="007B3889">
      <w:pPr>
        <w:bidi w:val="0"/>
        <w:jc w:val="both"/>
        <w:rPr>
          <w:rFonts w:ascii="Cambria" w:hAnsi="Cambria"/>
          <w:noProof w:val="0"/>
        </w:rPr>
      </w:pPr>
    </w:p>
    <w:p w14:paraId="6063414C" w14:textId="70E5CAE7" w:rsidR="00317A59" w:rsidRPr="00CE2E86" w:rsidRDefault="00317A59" w:rsidP="00317A59">
      <w:pPr>
        <w:pStyle w:val="ListParagraph"/>
        <w:numPr>
          <w:ilvl w:val="0"/>
          <w:numId w:val="6"/>
        </w:numPr>
        <w:ind w:left="425" w:hanging="425"/>
        <w:contextualSpacing w:val="0"/>
        <w:rPr>
          <w:u w:val="single"/>
        </w:rPr>
      </w:pPr>
      <w:r w:rsidRPr="00CE2E86">
        <w:rPr>
          <w:u w:val="single"/>
        </w:rPr>
        <w:t>Collecting and transferring biowaste on TAU property</w:t>
      </w:r>
    </w:p>
    <w:p w14:paraId="3AA5E84B" w14:textId="277A0528" w:rsidR="00317A59" w:rsidRPr="00CE2E86" w:rsidRDefault="00317A59" w:rsidP="00317A59">
      <w:pPr>
        <w:pStyle w:val="ListParagraph"/>
        <w:numPr>
          <w:ilvl w:val="1"/>
          <w:numId w:val="6"/>
        </w:numPr>
        <w:ind w:left="992" w:hanging="567"/>
        <w:contextualSpacing w:val="0"/>
      </w:pPr>
      <w:r w:rsidRPr="00CE2E86">
        <w:lastRenderedPageBreak/>
        <w:t>Laboratory collection bins will be place</w:t>
      </w:r>
      <w:r w:rsidR="000534EF" w:rsidRPr="00CE2E86">
        <w:t>d</w:t>
      </w:r>
      <w:r w:rsidRPr="00CE2E86">
        <w:t xml:space="preserve"> in the lab</w:t>
      </w:r>
      <w:r w:rsidR="000534EF" w:rsidRPr="00CE2E86">
        <w:t>oratory</w:t>
      </w:r>
      <w:r w:rsidRPr="00CE2E86">
        <w:t xml:space="preserve"> and will be emptied when they are full or at the end of the work day.</w:t>
      </w:r>
    </w:p>
    <w:p w14:paraId="237D2185" w14:textId="0B829EB2" w:rsidR="00317A59" w:rsidRPr="00CE2E86" w:rsidRDefault="00DA04C6" w:rsidP="000534EF">
      <w:pPr>
        <w:pStyle w:val="ListParagraph"/>
        <w:numPr>
          <w:ilvl w:val="1"/>
          <w:numId w:val="6"/>
        </w:numPr>
        <w:ind w:left="992" w:hanging="567"/>
        <w:contextualSpacing w:val="0"/>
      </w:pPr>
      <w:r w:rsidRPr="00CE2E86">
        <w:t>Laboratory</w:t>
      </w:r>
      <w:r w:rsidR="00317A59" w:rsidRPr="00CE2E86">
        <w:t xml:space="preserve"> collection bins will be </w:t>
      </w:r>
      <w:r w:rsidR="000534EF" w:rsidRPr="00CE2E86">
        <w:t xml:space="preserve">lined </w:t>
      </w:r>
      <w:r w:rsidR="00317A59" w:rsidRPr="00CE2E86">
        <w:t>with a designated bag.</w:t>
      </w:r>
    </w:p>
    <w:p w14:paraId="6FC674A1" w14:textId="0B83A412" w:rsidR="00317A59" w:rsidRPr="00CE2E86" w:rsidRDefault="00317A59" w:rsidP="00317A59">
      <w:pPr>
        <w:pStyle w:val="ListParagraph"/>
        <w:numPr>
          <w:ilvl w:val="1"/>
          <w:numId w:val="6"/>
        </w:numPr>
        <w:ind w:left="992" w:hanging="567"/>
        <w:contextualSpacing w:val="0"/>
      </w:pPr>
      <w:r w:rsidRPr="00CE2E86">
        <w:t xml:space="preserve">Biowaste for </w:t>
      </w:r>
      <w:r w:rsidR="00DA04C6" w:rsidRPr="00CE2E86">
        <w:t>external</w:t>
      </w:r>
      <w:r w:rsidRPr="00CE2E86">
        <w:t xml:space="preserve"> treatment will be collected in the central bins.</w:t>
      </w:r>
    </w:p>
    <w:p w14:paraId="3E7092BE" w14:textId="3DDFCC41" w:rsidR="00317A59" w:rsidRPr="00CE2E86" w:rsidRDefault="00317A59" w:rsidP="00317A59">
      <w:pPr>
        <w:pStyle w:val="ListParagraph"/>
        <w:numPr>
          <w:ilvl w:val="1"/>
          <w:numId w:val="6"/>
        </w:numPr>
        <w:ind w:left="992" w:hanging="567"/>
        <w:contextualSpacing w:val="0"/>
      </w:pPr>
      <w:r w:rsidRPr="00CE2E86">
        <w:t xml:space="preserve">Waste that is designated for </w:t>
      </w:r>
      <w:r w:rsidR="00DA04C6" w:rsidRPr="00CE2E86">
        <w:t>sterilization</w:t>
      </w:r>
      <w:r w:rsidRPr="00CE2E86">
        <w:t xml:space="preserve"> in an autoclave will be placed in designated bags.</w:t>
      </w:r>
      <w:r w:rsidR="00743BCF" w:rsidRPr="00CE2E86">
        <w:t xml:space="preserve"> </w:t>
      </w:r>
      <w:r w:rsidRPr="00CE2E86">
        <w:t>The bags will be kept in the laboratory collection bins until treatment (see paragraph 2.1 for time limit in the lab).</w:t>
      </w:r>
    </w:p>
    <w:p w14:paraId="04A974B3" w14:textId="5077961C" w:rsidR="00317A59" w:rsidRPr="00CE2E86" w:rsidRDefault="00317A59" w:rsidP="00317A59">
      <w:pPr>
        <w:pStyle w:val="ListParagraph"/>
        <w:numPr>
          <w:ilvl w:val="1"/>
          <w:numId w:val="6"/>
        </w:numPr>
        <w:ind w:left="992" w:hanging="567"/>
        <w:contextualSpacing w:val="0"/>
      </w:pPr>
      <w:r w:rsidRPr="00CE2E86">
        <w:t>Collection bins for waste containing sharps will be filled to only 75% of their volume.</w:t>
      </w:r>
      <w:r w:rsidR="00743BCF" w:rsidRPr="00CE2E86">
        <w:t xml:space="preserve"> </w:t>
      </w:r>
      <w:r w:rsidRPr="00CE2E86">
        <w:t>Do not reuse these containers.</w:t>
      </w:r>
    </w:p>
    <w:p w14:paraId="39B60589" w14:textId="5BAECF7B" w:rsidR="00317A59" w:rsidRPr="00CE2E86" w:rsidRDefault="00317A59" w:rsidP="00317A59">
      <w:pPr>
        <w:pStyle w:val="ListParagraph"/>
        <w:numPr>
          <w:ilvl w:val="1"/>
          <w:numId w:val="6"/>
        </w:numPr>
        <w:ind w:left="992" w:hanging="567"/>
        <w:contextualSpacing w:val="0"/>
      </w:pPr>
      <w:r w:rsidRPr="00CE2E86">
        <w:t>Waste for sterilization at TAU can be collected in the rooms where sterilization will take place, and the quantity cannot be greater than the quantity that can be sterilized in three working days and in a manner that does not interfere with or endanger those working there.</w:t>
      </w:r>
      <w:r w:rsidR="00743BCF" w:rsidRPr="00CE2E86">
        <w:t xml:space="preserve"> </w:t>
      </w:r>
    </w:p>
    <w:p w14:paraId="2D0E3D1F" w14:textId="1A01AA29" w:rsidR="00317A59" w:rsidRPr="00CE2E86" w:rsidRDefault="00317A59" w:rsidP="00743BCF">
      <w:pPr>
        <w:pStyle w:val="ListParagraph"/>
        <w:numPr>
          <w:ilvl w:val="1"/>
          <w:numId w:val="6"/>
        </w:numPr>
        <w:ind w:left="992" w:hanging="567"/>
        <w:contextualSpacing w:val="0"/>
      </w:pPr>
      <w:r w:rsidRPr="00CE2E86">
        <w:t>Biowaste must not be kept for more than three days, except for waste that is kept in the freezer (&lt;-4</w:t>
      </w:r>
      <w:r w:rsidRPr="00CE2E86">
        <w:sym w:font="Symbol" w:char="F0B0"/>
      </w:r>
      <w:r w:rsidRPr="00CE2E86">
        <w:t>C).</w:t>
      </w:r>
      <w:r w:rsidR="00743BCF" w:rsidRPr="00CE2E86">
        <w:t xml:space="preserve"> </w:t>
      </w:r>
      <w:r w:rsidR="005B2FD3" w:rsidRPr="00CE2E86">
        <w:t xml:space="preserve">Biowaste </w:t>
      </w:r>
      <w:r w:rsidR="00743BCF" w:rsidRPr="00CE2E86">
        <w:t xml:space="preserve">must not be stored for longer than 30 days </w:t>
      </w:r>
      <w:r w:rsidR="005B2FD3" w:rsidRPr="00CE2E86">
        <w:t>in the freezer.</w:t>
      </w:r>
    </w:p>
    <w:p w14:paraId="49BFBAFE" w14:textId="3D28402B" w:rsidR="005B2FD3" w:rsidRPr="00CE2E86" w:rsidRDefault="005B2FD3" w:rsidP="005B2FD3">
      <w:pPr>
        <w:pStyle w:val="ListParagraph"/>
        <w:numPr>
          <w:ilvl w:val="1"/>
          <w:numId w:val="6"/>
        </w:numPr>
        <w:ind w:left="992" w:hanging="567"/>
        <w:contextualSpacing w:val="0"/>
      </w:pPr>
      <w:r w:rsidRPr="00CE2E86">
        <w:t xml:space="preserve">Waste to be treated shall be transferred to the central collection bins or the </w:t>
      </w:r>
      <w:r w:rsidR="00DA04C6" w:rsidRPr="00CE2E86">
        <w:t>sterilization</w:t>
      </w:r>
      <w:r w:rsidRPr="00CE2E86">
        <w:t xml:space="preserve"> rooms in buckets, to prevent dripping.</w:t>
      </w:r>
    </w:p>
    <w:p w14:paraId="4AF9BC73" w14:textId="0FCF946F" w:rsidR="005B2FD3" w:rsidRPr="00CE2E86" w:rsidRDefault="005B2FD3" w:rsidP="005B2FD3">
      <w:pPr>
        <w:pStyle w:val="ListParagraph"/>
        <w:numPr>
          <w:ilvl w:val="1"/>
          <w:numId w:val="6"/>
        </w:numPr>
        <w:ind w:left="992" w:hanging="567"/>
        <w:contextualSpacing w:val="0"/>
      </w:pPr>
      <w:r w:rsidRPr="00CE2E86">
        <w:t xml:space="preserve">Each bag or container being transferred for treatment shall include the name of the sender, the laboratory number and the date (see </w:t>
      </w:r>
      <w:r w:rsidR="00743BCF" w:rsidRPr="00CE2E86">
        <w:t>Appendix</w:t>
      </w:r>
      <w:r w:rsidRPr="00CE2E86">
        <w:t xml:space="preserve"> A).</w:t>
      </w:r>
    </w:p>
    <w:p w14:paraId="3C39EBA3" w14:textId="0FFB19E3" w:rsidR="005B2FD3" w:rsidRPr="00CE2E86" w:rsidRDefault="005B2FD3" w:rsidP="005B2FD3">
      <w:pPr>
        <w:pStyle w:val="ListParagraph"/>
        <w:numPr>
          <w:ilvl w:val="1"/>
          <w:numId w:val="6"/>
        </w:numPr>
        <w:ind w:left="992" w:hanging="567"/>
        <w:contextualSpacing w:val="0"/>
      </w:pPr>
      <w:r w:rsidRPr="00CE2E86">
        <w:t>Do not transport people or other objects when moving biowaste in an elevator, and do not stop along the way. In buildings that have a freight elevator, general moving of biowaste shall be done only in the freight elevator.</w:t>
      </w:r>
    </w:p>
    <w:p w14:paraId="2F1CC9DF" w14:textId="77777777" w:rsidR="005B2FD3" w:rsidRPr="00CE2E86" w:rsidRDefault="005B2FD3" w:rsidP="005B2FD3">
      <w:pPr>
        <w:bidi w:val="0"/>
        <w:rPr>
          <w:noProof w:val="0"/>
        </w:rPr>
      </w:pPr>
    </w:p>
    <w:p w14:paraId="7B3EAD78" w14:textId="3F47494D" w:rsidR="005B2FD3" w:rsidRPr="00CE2E86" w:rsidRDefault="005B2FD3" w:rsidP="005B2FD3">
      <w:pPr>
        <w:pStyle w:val="ListParagraph"/>
        <w:numPr>
          <w:ilvl w:val="0"/>
          <w:numId w:val="6"/>
        </w:numPr>
        <w:ind w:left="425" w:hanging="425"/>
        <w:contextualSpacing w:val="0"/>
        <w:rPr>
          <w:u w:val="single"/>
        </w:rPr>
      </w:pPr>
      <w:r w:rsidRPr="00CE2E86">
        <w:rPr>
          <w:u w:val="single"/>
        </w:rPr>
        <w:t>Disinfecting and sterilizing biowaste at TAU</w:t>
      </w:r>
    </w:p>
    <w:p w14:paraId="2CD3E67E" w14:textId="3C505DA1" w:rsidR="005B2FD3" w:rsidRPr="00CE2E86" w:rsidRDefault="005B2FD3" w:rsidP="00743BCF">
      <w:pPr>
        <w:pStyle w:val="ListParagraph"/>
        <w:numPr>
          <w:ilvl w:val="1"/>
          <w:numId w:val="6"/>
        </w:numPr>
        <w:ind w:left="992" w:hanging="567"/>
        <w:contextualSpacing w:val="0"/>
      </w:pPr>
      <w:r w:rsidRPr="00CE2E86">
        <w:t xml:space="preserve">Sterilization of waste shall be done </w:t>
      </w:r>
      <w:r w:rsidR="00DA04C6" w:rsidRPr="00CE2E86">
        <w:t>according</w:t>
      </w:r>
      <w:r w:rsidRPr="00CE2E86">
        <w:t xml:space="preserve"> to Directive 07-328, “Safety </w:t>
      </w:r>
      <w:r w:rsidR="00743BCF" w:rsidRPr="00CE2E86">
        <w:t>in</w:t>
      </w:r>
      <w:r w:rsidRPr="00CE2E86">
        <w:t xml:space="preserve"> Disinfection and Sterilization.”</w:t>
      </w:r>
    </w:p>
    <w:p w14:paraId="7B3C4536" w14:textId="67264E54" w:rsidR="005B2FD3" w:rsidRPr="00CE2E86" w:rsidRDefault="005B2FD3" w:rsidP="005B2FD3">
      <w:pPr>
        <w:pStyle w:val="ListParagraph"/>
        <w:numPr>
          <w:ilvl w:val="1"/>
          <w:numId w:val="6"/>
        </w:numPr>
        <w:ind w:left="992" w:hanging="567"/>
        <w:contextualSpacing w:val="0"/>
      </w:pPr>
      <w:r w:rsidRPr="00CE2E86">
        <w:t xml:space="preserve">Every bag or container of sterilized waste shall have a label that says “Sterilized” (see </w:t>
      </w:r>
      <w:r w:rsidR="00743BCF" w:rsidRPr="00CE2E86">
        <w:t>Appendix</w:t>
      </w:r>
      <w:r w:rsidRPr="00CE2E86">
        <w:t xml:space="preserve"> A).</w:t>
      </w:r>
    </w:p>
    <w:p w14:paraId="75A3A4B8" w14:textId="3974F8F1" w:rsidR="005B2FD3" w:rsidRPr="00CE2E86" w:rsidRDefault="005B2FD3" w:rsidP="005B2FD3">
      <w:pPr>
        <w:pStyle w:val="ListParagraph"/>
        <w:numPr>
          <w:ilvl w:val="1"/>
          <w:numId w:val="6"/>
        </w:numPr>
        <w:ind w:left="992" w:hanging="567"/>
        <w:contextualSpacing w:val="0"/>
      </w:pPr>
      <w:r w:rsidRPr="00CE2E86">
        <w:t>Disinfection using chemical agents will be done only if no chemical reaction is expected between the waste and the sterilization agent.</w:t>
      </w:r>
      <w:r w:rsidR="00743BCF" w:rsidRPr="00CE2E86">
        <w:t xml:space="preserve"> </w:t>
      </w:r>
      <w:r w:rsidRPr="00CE2E86">
        <w:t xml:space="preserve">Waste that has been </w:t>
      </w:r>
      <w:r w:rsidR="00DA04C6" w:rsidRPr="00CE2E86">
        <w:t>sterilized</w:t>
      </w:r>
      <w:r w:rsidRPr="00CE2E86">
        <w:t xml:space="preserve"> using </w:t>
      </w:r>
      <w:r w:rsidR="00DA04C6" w:rsidRPr="00CE2E86">
        <w:t>chemical</w:t>
      </w:r>
      <w:r w:rsidRPr="00CE2E86">
        <w:t xml:space="preserve"> agents will be sent to a designated treatment site </w:t>
      </w:r>
      <w:r w:rsidRPr="00CE2E86">
        <w:lastRenderedPageBreak/>
        <w:t>(Ramat Hovav), except in cases where there is EQ authorization to send it to a site for domestic waste.</w:t>
      </w:r>
    </w:p>
    <w:p w14:paraId="5E523CA0" w14:textId="1CEEDA57" w:rsidR="005B2FD3" w:rsidRPr="00CE2E86" w:rsidRDefault="00BF5FFF" w:rsidP="005B2FD3">
      <w:pPr>
        <w:pStyle w:val="ListParagraph"/>
        <w:numPr>
          <w:ilvl w:val="1"/>
          <w:numId w:val="6"/>
        </w:numPr>
        <w:ind w:left="992" w:hanging="567"/>
        <w:contextualSpacing w:val="0"/>
      </w:pPr>
      <w:r w:rsidRPr="00CE2E86">
        <w:t>Do not use an autoclave to sterilize biological waste that is mixed with chemical waste.</w:t>
      </w:r>
    </w:p>
    <w:p w14:paraId="123B0B55" w14:textId="5E8E430C" w:rsidR="00BF5FFF" w:rsidRPr="00CE2E86" w:rsidRDefault="00D52CD4" w:rsidP="00743BCF">
      <w:pPr>
        <w:pStyle w:val="ListParagraph"/>
        <w:numPr>
          <w:ilvl w:val="1"/>
          <w:numId w:val="6"/>
        </w:numPr>
        <w:ind w:left="992" w:hanging="567"/>
        <w:contextualSpacing w:val="0"/>
      </w:pPr>
      <w:r w:rsidRPr="00CE2E86">
        <w:t xml:space="preserve">The treatment of biowaste that is mixed with </w:t>
      </w:r>
      <w:r w:rsidR="00DA04C6" w:rsidRPr="00CE2E86">
        <w:t>radioactive</w:t>
      </w:r>
      <w:r w:rsidRPr="00CE2E86">
        <w:t xml:space="preserve"> waste depends on the level and type of radiation. At radiation levels that require burial of the radioactive material, liquid disinfectants should be used before sending the waste for burial.</w:t>
      </w:r>
      <w:r w:rsidR="00743BCF" w:rsidRPr="00CE2E86">
        <w:t xml:space="preserve"> </w:t>
      </w:r>
      <w:r w:rsidRPr="00CE2E86">
        <w:t>The choice of disinfectant depends on the radioactive material.</w:t>
      </w:r>
      <w:r w:rsidR="00743BCF" w:rsidRPr="00CE2E86">
        <w:t xml:space="preserve"> </w:t>
      </w:r>
      <w:r w:rsidRPr="00CE2E86">
        <w:t>Do not use chloride compounds for disinfecting if there is a potential release of radioactive iodine due to chemical reaction. Both formalin and glutaraldehyde can be used instead.</w:t>
      </w:r>
      <w:r w:rsidR="00743BCF" w:rsidRPr="00CE2E86">
        <w:t xml:space="preserve"> </w:t>
      </w:r>
      <w:r w:rsidRPr="00CE2E86">
        <w:t>Do not use an autoclave to sterilize biowaste mixed with waste.</w:t>
      </w:r>
      <w:r w:rsidR="00743BCF" w:rsidRPr="00CE2E86">
        <w:t xml:space="preserve"> </w:t>
      </w:r>
      <w:r w:rsidRPr="00CE2E86">
        <w:t xml:space="preserve">Disinfect using chemical </w:t>
      </w:r>
      <w:r w:rsidR="00DA04C6" w:rsidRPr="00CE2E86">
        <w:t>disinfectants</w:t>
      </w:r>
      <w:r w:rsidRPr="00CE2E86">
        <w:t xml:space="preserve"> that will not release the radioactive material.</w:t>
      </w:r>
      <w:r w:rsidR="00743BCF" w:rsidRPr="00CE2E86">
        <w:t xml:space="preserve"> </w:t>
      </w:r>
      <w:r w:rsidRPr="00CE2E86">
        <w:t>Consult with the radiation supervisor to discuss the hazards.</w:t>
      </w:r>
      <w:r w:rsidR="00743BCF" w:rsidRPr="00CE2E86">
        <w:t xml:space="preserve"> </w:t>
      </w:r>
      <w:r w:rsidRPr="00CE2E86">
        <w:t xml:space="preserve">Treated radioactive waste will be sent to a designated treatment site (The Nuclear </w:t>
      </w:r>
      <w:r w:rsidR="00DA04C6" w:rsidRPr="00CE2E86">
        <w:t>Research</w:t>
      </w:r>
      <w:r w:rsidRPr="00CE2E86">
        <w:t xml:space="preserve"> Center).</w:t>
      </w:r>
    </w:p>
    <w:p w14:paraId="23E42430" w14:textId="15687C48" w:rsidR="00D52CD4" w:rsidRPr="00CE2E86" w:rsidRDefault="00D52CD4" w:rsidP="00D52CD4">
      <w:pPr>
        <w:pStyle w:val="ListParagraph"/>
        <w:numPr>
          <w:ilvl w:val="1"/>
          <w:numId w:val="6"/>
        </w:numPr>
        <w:ind w:left="992" w:hanging="567"/>
        <w:contextualSpacing w:val="0"/>
      </w:pPr>
      <w:r w:rsidRPr="00CE2E86">
        <w:t>Sterilized waste according to the instructions will be sent to a domestic waste site.</w:t>
      </w:r>
    </w:p>
    <w:p w14:paraId="64748BBA" w14:textId="6A1EA9DB" w:rsidR="00D52CD4" w:rsidRPr="00CE2E86" w:rsidRDefault="00D52CD4" w:rsidP="00D52CD4">
      <w:pPr>
        <w:pStyle w:val="ListParagraph"/>
        <w:numPr>
          <w:ilvl w:val="1"/>
          <w:numId w:val="6"/>
        </w:numPr>
        <w:ind w:left="992" w:hanging="567"/>
        <w:contextualSpacing w:val="0"/>
      </w:pPr>
      <w:r w:rsidRPr="00CE2E86">
        <w:t>When pumping with a vacuum, install double traps that contain disinfectant</w:t>
      </w:r>
      <w:r w:rsidR="006132B4" w:rsidRPr="00CE2E86">
        <w:t xml:space="preserve"> material</w:t>
      </w:r>
      <w:r w:rsidRPr="00CE2E86">
        <w:t>, as stated in Directive 07-308A.</w:t>
      </w:r>
    </w:p>
    <w:p w14:paraId="35672561" w14:textId="77777777" w:rsidR="006132B4" w:rsidRPr="00CE2E86" w:rsidRDefault="006132B4" w:rsidP="006132B4">
      <w:pPr>
        <w:bidi w:val="0"/>
        <w:rPr>
          <w:noProof w:val="0"/>
        </w:rPr>
      </w:pPr>
    </w:p>
    <w:p w14:paraId="2EBBC08A" w14:textId="5102E915" w:rsidR="006132B4" w:rsidRPr="00CE2E86" w:rsidRDefault="006132B4" w:rsidP="006132B4">
      <w:pPr>
        <w:pStyle w:val="ListParagraph"/>
        <w:numPr>
          <w:ilvl w:val="0"/>
          <w:numId w:val="6"/>
        </w:numPr>
        <w:ind w:left="425" w:hanging="425"/>
        <w:contextualSpacing w:val="0"/>
        <w:rPr>
          <w:u w:val="single"/>
        </w:rPr>
      </w:pPr>
      <w:r w:rsidRPr="00CE2E86">
        <w:rPr>
          <w:u w:val="single"/>
        </w:rPr>
        <w:t>Waste sterilization by an outside party</w:t>
      </w:r>
    </w:p>
    <w:p w14:paraId="77B4B207" w14:textId="745B54ED" w:rsidR="006132B4" w:rsidRPr="00CE2E86" w:rsidRDefault="006132B4" w:rsidP="00743BCF">
      <w:pPr>
        <w:pStyle w:val="ListParagraph"/>
        <w:numPr>
          <w:ilvl w:val="1"/>
          <w:numId w:val="6"/>
        </w:numPr>
        <w:ind w:left="992" w:hanging="567"/>
        <w:contextualSpacing w:val="0"/>
      </w:pPr>
      <w:r w:rsidRPr="00CE2E86">
        <w:t>The sterilization company must have all of the legal authorizations required (toxins permit, business license, EQ and Ministry of Health authorizations, and any other legal requirements).</w:t>
      </w:r>
      <w:r w:rsidR="00743BCF" w:rsidRPr="00CE2E86">
        <w:t xml:space="preserve"> </w:t>
      </w:r>
      <w:r w:rsidRPr="00CE2E86">
        <w:t>Furthermore, the company must be approved by the Safety Counc</w:t>
      </w:r>
      <w:r w:rsidR="00CE2E86">
        <w:t>il</w:t>
      </w:r>
      <w:bookmarkStart w:id="0" w:name="_GoBack"/>
      <w:bookmarkEnd w:id="0"/>
      <w:r w:rsidR="00743BCF" w:rsidRPr="00CE2E86">
        <w:t xml:space="preserve"> to</w:t>
      </w:r>
      <w:r w:rsidRPr="00CE2E86">
        <w:t xml:space="preserve"> provide services for </w:t>
      </w:r>
      <w:r w:rsidR="00743BCF" w:rsidRPr="00CE2E86">
        <w:t xml:space="preserve">TAU </w:t>
      </w:r>
      <w:r w:rsidRPr="00CE2E86">
        <w:t>customers.</w:t>
      </w:r>
    </w:p>
    <w:p w14:paraId="0F4BD274" w14:textId="0A69E95B" w:rsidR="006132B4" w:rsidRPr="00CE2E86" w:rsidRDefault="006132B4" w:rsidP="006132B4">
      <w:pPr>
        <w:pStyle w:val="ListParagraph"/>
        <w:numPr>
          <w:ilvl w:val="1"/>
          <w:numId w:val="6"/>
        </w:numPr>
        <w:ind w:left="992" w:hanging="567"/>
        <w:contextualSpacing w:val="0"/>
      </w:pPr>
      <w:r w:rsidRPr="00CE2E86">
        <w:t>Transportation of waste by an outside entity within the TAU grounds must be accompanied by a representative of the person who ordered the service.</w:t>
      </w:r>
    </w:p>
    <w:p w14:paraId="1C2A06C7" w14:textId="77777777" w:rsidR="006132B4" w:rsidRPr="00CE2E86" w:rsidRDefault="006132B4" w:rsidP="006132B4">
      <w:pPr>
        <w:bidi w:val="0"/>
        <w:rPr>
          <w:noProof w:val="0"/>
        </w:rPr>
      </w:pPr>
    </w:p>
    <w:p w14:paraId="125892A5" w14:textId="3AC1369A" w:rsidR="006132B4" w:rsidRPr="00CE2E86" w:rsidRDefault="006132B4" w:rsidP="006132B4">
      <w:pPr>
        <w:pStyle w:val="ListParagraph"/>
        <w:numPr>
          <w:ilvl w:val="0"/>
          <w:numId w:val="6"/>
        </w:numPr>
        <w:ind w:left="425" w:hanging="425"/>
        <w:contextualSpacing w:val="0"/>
        <w:rPr>
          <w:u w:val="single"/>
        </w:rPr>
      </w:pPr>
      <w:r w:rsidRPr="00CE2E86">
        <w:rPr>
          <w:u w:val="single"/>
        </w:rPr>
        <w:t>Handling animal carcasses</w:t>
      </w:r>
    </w:p>
    <w:p w14:paraId="21588D6F" w14:textId="36043E3E" w:rsidR="006132B4" w:rsidRPr="00CE2E86" w:rsidRDefault="006132B4" w:rsidP="006132B4">
      <w:pPr>
        <w:pStyle w:val="ListParagraph"/>
        <w:numPr>
          <w:ilvl w:val="1"/>
          <w:numId w:val="6"/>
        </w:numPr>
        <w:ind w:left="992" w:hanging="567"/>
        <w:contextualSpacing w:val="0"/>
      </w:pPr>
      <w:r w:rsidRPr="00CE2E86">
        <w:t>Waste from laboratory animal carcasses, tissues and organs shall be destroyed by incineration.</w:t>
      </w:r>
    </w:p>
    <w:p w14:paraId="5BD4AFD5" w14:textId="498D5635" w:rsidR="007B3889" w:rsidRPr="00CE2E86" w:rsidRDefault="007B3889">
      <w:pPr>
        <w:bidi w:val="0"/>
        <w:rPr>
          <w:noProof w:val="0"/>
        </w:rPr>
      </w:pPr>
      <w:r w:rsidRPr="00CE2E86">
        <w:rPr>
          <w:noProof w:val="0"/>
          <w:rtl/>
        </w:rPr>
        <w:br w:type="page"/>
      </w:r>
    </w:p>
    <w:p w14:paraId="20053F02" w14:textId="58A4A9B7" w:rsidR="006132B4" w:rsidRPr="00CE2E86" w:rsidRDefault="00743BCF" w:rsidP="006132B4">
      <w:pPr>
        <w:bidi w:val="0"/>
        <w:spacing w:after="120" w:line="276" w:lineRule="auto"/>
        <w:jc w:val="both"/>
        <w:rPr>
          <w:rFonts w:ascii="Cambria" w:hAnsi="Cambria"/>
          <w:b/>
          <w:bCs/>
          <w:noProof w:val="0"/>
          <w:sz w:val="28"/>
          <w:szCs w:val="28"/>
          <w:u w:val="single"/>
        </w:rPr>
      </w:pPr>
      <w:r w:rsidRPr="00CE2E86">
        <w:rPr>
          <w:rFonts w:ascii="Cambria" w:hAnsi="Cambria"/>
          <w:b/>
          <w:bCs/>
          <w:noProof w:val="0"/>
          <w:sz w:val="28"/>
          <w:szCs w:val="28"/>
          <w:u w:val="single"/>
        </w:rPr>
        <w:lastRenderedPageBreak/>
        <w:t>Appendix</w:t>
      </w:r>
      <w:r w:rsidR="006132B4" w:rsidRPr="00CE2E86">
        <w:rPr>
          <w:rFonts w:ascii="Cambria" w:hAnsi="Cambria"/>
          <w:b/>
          <w:bCs/>
          <w:noProof w:val="0"/>
          <w:sz w:val="28"/>
          <w:szCs w:val="28"/>
          <w:u w:val="single"/>
        </w:rPr>
        <w:t xml:space="preserve"> A</w:t>
      </w:r>
      <w:r w:rsidRPr="00CE2E86">
        <w:rPr>
          <w:rFonts w:ascii="Cambria" w:hAnsi="Cambria"/>
          <w:b/>
          <w:bCs/>
          <w:noProof w:val="0"/>
          <w:sz w:val="28"/>
          <w:szCs w:val="28"/>
          <w:u w:val="single"/>
        </w:rPr>
        <w:t xml:space="preserve"> </w:t>
      </w:r>
    </w:p>
    <w:p w14:paraId="1DA97EF4" w14:textId="4F0C3A5A" w:rsidR="006132B4" w:rsidRPr="00CE2E86" w:rsidRDefault="006132B4" w:rsidP="006132B4">
      <w:pPr>
        <w:bidi w:val="0"/>
        <w:spacing w:after="120" w:line="276" w:lineRule="auto"/>
        <w:jc w:val="both"/>
        <w:rPr>
          <w:rFonts w:ascii="Cambria" w:hAnsi="Cambria"/>
          <w:noProof w:val="0"/>
        </w:rPr>
      </w:pPr>
    </w:p>
    <w:p w14:paraId="23276DC8" w14:textId="77C34B85" w:rsidR="006132B4" w:rsidRPr="00CE2E86" w:rsidRDefault="00743BCF" w:rsidP="00743BCF">
      <w:pPr>
        <w:bidi w:val="0"/>
        <w:spacing w:after="120" w:line="276" w:lineRule="auto"/>
        <w:jc w:val="both"/>
        <w:rPr>
          <w:rFonts w:ascii="Cambria" w:hAnsi="Cambria"/>
          <w:noProof w:val="0"/>
        </w:rPr>
      </w:pPr>
      <w:r w:rsidRPr="00CE2E86">
        <w:rPr>
          <w:rFonts w:ascii="Cambria" w:hAnsi="Cambria"/>
          <w:noProof w:val="0"/>
        </w:rPr>
        <w:t>The labels that are required</w:t>
      </w:r>
      <w:r w:rsidR="006132B4" w:rsidRPr="00CE2E86">
        <w:rPr>
          <w:rFonts w:ascii="Cambria" w:hAnsi="Cambria"/>
          <w:noProof w:val="0"/>
        </w:rPr>
        <w:t xml:space="preserve"> for removal and st</w:t>
      </w:r>
      <w:r w:rsidR="00DA04C6" w:rsidRPr="00CE2E86">
        <w:rPr>
          <w:rFonts w:ascii="Cambria" w:hAnsi="Cambria"/>
          <w:noProof w:val="0"/>
        </w:rPr>
        <w:t>e</w:t>
      </w:r>
      <w:r w:rsidR="006132B4" w:rsidRPr="00CE2E86">
        <w:rPr>
          <w:rFonts w:ascii="Cambria" w:hAnsi="Cambria"/>
          <w:noProof w:val="0"/>
        </w:rPr>
        <w:t>rilization of biowaste:</w:t>
      </w:r>
    </w:p>
    <w:p w14:paraId="7CB2A95D" w14:textId="6D1843C0" w:rsidR="006132B4" w:rsidRPr="00CE2E86" w:rsidRDefault="006132B4" w:rsidP="006132B4">
      <w:pPr>
        <w:bidi w:val="0"/>
        <w:spacing w:after="120" w:line="276" w:lineRule="auto"/>
        <w:jc w:val="both"/>
        <w:rPr>
          <w:rFonts w:ascii="Cambria" w:hAnsi="Cambria"/>
          <w:noProof w:val="0"/>
        </w:rPr>
      </w:pPr>
    </w:p>
    <w:p w14:paraId="56EC1D67" w14:textId="374E3661" w:rsidR="006132B4" w:rsidRPr="00CE2E86" w:rsidRDefault="006132B4" w:rsidP="006132B4">
      <w:pPr>
        <w:bidi w:val="0"/>
        <w:spacing w:after="120" w:line="276" w:lineRule="auto"/>
        <w:jc w:val="both"/>
        <w:rPr>
          <w:rFonts w:ascii="Cambria" w:hAnsi="Cambria"/>
          <w:b/>
          <w:bCs/>
          <w:noProof w:val="0"/>
        </w:rPr>
      </w:pPr>
      <w:r w:rsidRPr="00CE2E86">
        <w:rPr>
          <w:rFonts w:ascii="Cambria" w:hAnsi="Cambria"/>
          <w:b/>
          <w:bCs/>
          <w:noProof w:val="0"/>
        </w:rPr>
        <w:t>1.</w:t>
      </w:r>
      <w:r w:rsidR="00743BCF" w:rsidRPr="00CE2E86">
        <w:rPr>
          <w:rFonts w:ascii="Cambria" w:hAnsi="Cambria"/>
          <w:b/>
          <w:bCs/>
          <w:noProof w:val="0"/>
        </w:rPr>
        <w:t xml:space="preserve"> </w:t>
      </w:r>
      <w:r w:rsidRPr="00CE2E86">
        <w:rPr>
          <w:rFonts w:ascii="Cambria" w:hAnsi="Cambria"/>
          <w:b/>
          <w:bCs/>
          <w:noProof w:val="0"/>
        </w:rPr>
        <w:t>Waste to be sterilized</w:t>
      </w:r>
    </w:p>
    <w:p w14:paraId="374CE8FC" w14:textId="1C92D7FA" w:rsidR="006132B4" w:rsidRPr="00CE2E86" w:rsidRDefault="006132B4" w:rsidP="006132B4">
      <w:pPr>
        <w:bidi w:val="0"/>
        <w:spacing w:after="120" w:line="276" w:lineRule="auto"/>
        <w:jc w:val="both"/>
        <w:rPr>
          <w:rFonts w:ascii="Cambria" w:hAnsi="Cambria"/>
          <w:noProof w:val="0"/>
        </w:rPr>
      </w:pPr>
    </w:p>
    <w:p w14:paraId="48744FC9" w14:textId="0B870A45" w:rsidR="006132B4" w:rsidRPr="00CE2E86" w:rsidRDefault="006132B4" w:rsidP="006132B4">
      <w:pPr>
        <w:bidi w:val="0"/>
        <w:spacing w:after="120" w:line="276" w:lineRule="auto"/>
        <w:jc w:val="both"/>
        <w:rPr>
          <w:rFonts w:ascii="Cambria" w:hAnsi="Cambria"/>
          <w:noProof w:val="0"/>
        </w:rPr>
      </w:pPr>
      <w:r w:rsidRPr="00CE2E86">
        <w:rPr>
          <w:rFonts w:ascii="Cambria" w:hAnsi="Cambria"/>
          <w:b/>
          <w:bCs/>
          <w:noProof w:val="0"/>
        </w:rPr>
        <w:t>Waste to be sterilized</w:t>
      </w:r>
    </w:p>
    <w:p w14:paraId="56A1B0BD" w14:textId="79150CC5" w:rsidR="006132B4" w:rsidRPr="00CE2E86" w:rsidRDefault="006132B4" w:rsidP="006132B4">
      <w:pPr>
        <w:bidi w:val="0"/>
        <w:spacing w:after="120" w:line="276" w:lineRule="auto"/>
        <w:jc w:val="both"/>
        <w:rPr>
          <w:rFonts w:ascii="Cambria" w:hAnsi="Cambria"/>
          <w:noProof w:val="0"/>
        </w:rPr>
      </w:pPr>
      <w:r w:rsidRPr="00CE2E86">
        <w:rPr>
          <w:rFonts w:ascii="Cambria" w:hAnsi="Cambria"/>
          <w:noProof w:val="0"/>
        </w:rPr>
        <w:t>Name of sender</w:t>
      </w:r>
      <w:r w:rsidR="00743BCF" w:rsidRPr="00CE2E86">
        <w:rPr>
          <w:rFonts w:ascii="Cambria" w:hAnsi="Cambria"/>
          <w:noProof w:val="0"/>
        </w:rPr>
        <w:t xml:space="preserve"> </w:t>
      </w:r>
      <w:r w:rsidRPr="00CE2E86">
        <w:rPr>
          <w:rFonts w:ascii="Cambria" w:hAnsi="Cambria"/>
          <w:noProof w:val="0"/>
          <w:u w:val="single"/>
        </w:rPr>
        <w:tab/>
      </w:r>
      <w:r w:rsidR="009C17C0" w:rsidRPr="00CE2E86">
        <w:rPr>
          <w:rFonts w:ascii="Cambria" w:hAnsi="Cambria"/>
          <w:noProof w:val="0"/>
          <w:u w:val="single"/>
        </w:rPr>
        <w:tab/>
      </w:r>
      <w:r w:rsidRPr="00CE2E86">
        <w:rPr>
          <w:rFonts w:ascii="Cambria" w:hAnsi="Cambria"/>
          <w:noProof w:val="0"/>
          <w:u w:val="single"/>
        </w:rPr>
        <w:tab/>
      </w:r>
      <w:r w:rsidRPr="00CE2E86">
        <w:rPr>
          <w:rFonts w:ascii="Cambria" w:hAnsi="Cambria"/>
          <w:noProof w:val="0"/>
          <w:u w:val="single"/>
        </w:rPr>
        <w:tab/>
      </w:r>
      <w:r w:rsidR="009C17C0" w:rsidRPr="00CE2E86">
        <w:rPr>
          <w:rFonts w:ascii="Cambria" w:hAnsi="Cambria"/>
          <w:noProof w:val="0"/>
          <w:u w:val="single"/>
        </w:rPr>
        <w:tab/>
      </w:r>
      <w:r w:rsidRPr="00CE2E86">
        <w:rPr>
          <w:rFonts w:ascii="Cambria" w:hAnsi="Cambria"/>
          <w:noProof w:val="0"/>
          <w:u w:val="single"/>
        </w:rPr>
        <w:tab/>
      </w:r>
    </w:p>
    <w:p w14:paraId="4AC1C6E4" w14:textId="58DCB2D1" w:rsidR="006132B4" w:rsidRPr="00CE2E86" w:rsidRDefault="006132B4" w:rsidP="006132B4">
      <w:pPr>
        <w:bidi w:val="0"/>
        <w:spacing w:after="120" w:line="276" w:lineRule="auto"/>
        <w:jc w:val="both"/>
        <w:rPr>
          <w:rFonts w:ascii="Cambria" w:hAnsi="Cambria"/>
          <w:noProof w:val="0"/>
        </w:rPr>
      </w:pPr>
      <w:r w:rsidRPr="00CE2E86">
        <w:rPr>
          <w:rFonts w:ascii="Cambria" w:hAnsi="Cambria"/>
          <w:noProof w:val="0"/>
        </w:rPr>
        <w:t>Researcher in charge</w:t>
      </w:r>
      <w:r w:rsidR="00743BCF" w:rsidRPr="00CE2E86">
        <w:rPr>
          <w:rFonts w:ascii="Cambria" w:hAnsi="Cambria"/>
          <w:noProof w:val="0"/>
        </w:rPr>
        <w:t xml:space="preserve"> </w:t>
      </w:r>
      <w:r w:rsidRPr="00CE2E86">
        <w:rPr>
          <w:rFonts w:ascii="Cambria" w:hAnsi="Cambria"/>
          <w:noProof w:val="0"/>
          <w:u w:val="single"/>
        </w:rPr>
        <w:tab/>
      </w:r>
      <w:r w:rsidRPr="00CE2E86">
        <w:rPr>
          <w:rFonts w:ascii="Cambria" w:hAnsi="Cambria"/>
          <w:noProof w:val="0"/>
          <w:u w:val="single"/>
        </w:rPr>
        <w:tab/>
      </w:r>
      <w:r w:rsidR="009C17C0" w:rsidRPr="00CE2E86">
        <w:rPr>
          <w:rFonts w:ascii="Cambria" w:hAnsi="Cambria"/>
          <w:noProof w:val="0"/>
          <w:u w:val="single"/>
        </w:rPr>
        <w:tab/>
      </w:r>
      <w:r w:rsidR="009C17C0" w:rsidRPr="00CE2E86">
        <w:rPr>
          <w:rFonts w:ascii="Cambria" w:hAnsi="Cambria"/>
          <w:noProof w:val="0"/>
          <w:u w:val="single"/>
        </w:rPr>
        <w:tab/>
      </w:r>
      <w:r w:rsidRPr="00CE2E86">
        <w:rPr>
          <w:rFonts w:ascii="Cambria" w:hAnsi="Cambria"/>
          <w:noProof w:val="0"/>
          <w:u w:val="single"/>
        </w:rPr>
        <w:tab/>
      </w:r>
    </w:p>
    <w:p w14:paraId="0863D593" w14:textId="7140CBAA" w:rsidR="006132B4" w:rsidRPr="00CE2E86" w:rsidRDefault="006132B4" w:rsidP="006132B4">
      <w:pPr>
        <w:bidi w:val="0"/>
        <w:spacing w:after="120" w:line="276" w:lineRule="auto"/>
        <w:jc w:val="both"/>
        <w:rPr>
          <w:rFonts w:ascii="Cambria" w:hAnsi="Cambria"/>
          <w:noProof w:val="0"/>
        </w:rPr>
      </w:pPr>
      <w:r w:rsidRPr="00CE2E86">
        <w:rPr>
          <w:rFonts w:ascii="Cambria" w:hAnsi="Cambria"/>
          <w:noProof w:val="0"/>
        </w:rPr>
        <w:t xml:space="preserve">Room no. </w:t>
      </w:r>
      <w:r w:rsidRPr="00CE2E86">
        <w:rPr>
          <w:rFonts w:ascii="Cambria" w:hAnsi="Cambria"/>
          <w:noProof w:val="0"/>
          <w:u w:val="single"/>
        </w:rPr>
        <w:tab/>
      </w:r>
      <w:r w:rsidRPr="00CE2E86">
        <w:rPr>
          <w:rFonts w:ascii="Cambria" w:hAnsi="Cambria"/>
          <w:noProof w:val="0"/>
          <w:u w:val="single"/>
        </w:rPr>
        <w:tab/>
      </w:r>
      <w:r w:rsidR="00743BCF" w:rsidRPr="00CE2E86">
        <w:rPr>
          <w:rFonts w:ascii="Cambria" w:hAnsi="Cambria"/>
          <w:noProof w:val="0"/>
        </w:rPr>
        <w:t xml:space="preserve">  </w:t>
      </w:r>
      <w:r w:rsidRPr="00CE2E86">
        <w:rPr>
          <w:rFonts w:ascii="Cambria" w:hAnsi="Cambria"/>
          <w:noProof w:val="0"/>
        </w:rPr>
        <w:t xml:space="preserve"> Building</w:t>
      </w:r>
      <w:r w:rsidR="00743BCF" w:rsidRPr="00CE2E86">
        <w:rPr>
          <w:rFonts w:ascii="Cambria" w:hAnsi="Cambria"/>
          <w:noProof w:val="0"/>
        </w:rPr>
        <w:t xml:space="preserve"> </w:t>
      </w:r>
      <w:r w:rsidRPr="00CE2E86">
        <w:rPr>
          <w:rFonts w:ascii="Cambria" w:hAnsi="Cambria"/>
          <w:noProof w:val="0"/>
          <w:u w:val="single"/>
        </w:rPr>
        <w:tab/>
      </w:r>
      <w:r w:rsidRPr="00CE2E86">
        <w:rPr>
          <w:rFonts w:ascii="Cambria" w:hAnsi="Cambria"/>
          <w:noProof w:val="0"/>
          <w:u w:val="single"/>
        </w:rPr>
        <w:tab/>
      </w:r>
      <w:r w:rsidRPr="00CE2E86">
        <w:rPr>
          <w:rFonts w:ascii="Cambria" w:hAnsi="Cambria"/>
          <w:noProof w:val="0"/>
          <w:u w:val="single"/>
        </w:rPr>
        <w:tab/>
      </w:r>
      <w:r w:rsidRPr="00CE2E86">
        <w:rPr>
          <w:rFonts w:ascii="Cambria" w:hAnsi="Cambria"/>
          <w:noProof w:val="0"/>
          <w:u w:val="single"/>
        </w:rPr>
        <w:tab/>
      </w:r>
    </w:p>
    <w:p w14:paraId="7C24654B" w14:textId="61900D30" w:rsidR="006132B4" w:rsidRPr="00CE2E86" w:rsidRDefault="006132B4" w:rsidP="006132B4">
      <w:pPr>
        <w:bidi w:val="0"/>
        <w:spacing w:after="120" w:line="276" w:lineRule="auto"/>
        <w:jc w:val="both"/>
        <w:rPr>
          <w:rFonts w:ascii="Cambria" w:hAnsi="Cambria"/>
          <w:noProof w:val="0"/>
          <w:u w:val="single"/>
        </w:rPr>
      </w:pPr>
      <w:r w:rsidRPr="00CE2E86">
        <w:rPr>
          <w:rFonts w:ascii="Cambria" w:hAnsi="Cambria"/>
          <w:noProof w:val="0"/>
        </w:rPr>
        <w:t>Date</w:t>
      </w:r>
      <w:r w:rsidR="00743BCF" w:rsidRPr="00CE2E86">
        <w:rPr>
          <w:rFonts w:ascii="Cambria" w:hAnsi="Cambria"/>
          <w:noProof w:val="0"/>
        </w:rPr>
        <w:t xml:space="preserve"> </w:t>
      </w:r>
      <w:r w:rsidRPr="00CE2E86">
        <w:rPr>
          <w:rFonts w:ascii="Cambria" w:hAnsi="Cambria"/>
          <w:noProof w:val="0"/>
          <w:u w:val="single"/>
        </w:rPr>
        <w:tab/>
      </w:r>
      <w:r w:rsidRPr="00CE2E86">
        <w:rPr>
          <w:rFonts w:ascii="Cambria" w:hAnsi="Cambria"/>
          <w:noProof w:val="0"/>
          <w:u w:val="single"/>
        </w:rPr>
        <w:tab/>
      </w:r>
      <w:r w:rsidRPr="00CE2E86">
        <w:rPr>
          <w:rFonts w:ascii="Cambria" w:hAnsi="Cambria"/>
          <w:noProof w:val="0"/>
          <w:u w:val="single"/>
        </w:rPr>
        <w:tab/>
      </w:r>
      <w:r w:rsidRPr="00CE2E86">
        <w:rPr>
          <w:rFonts w:ascii="Cambria" w:hAnsi="Cambria"/>
          <w:noProof w:val="0"/>
          <w:u w:val="single"/>
        </w:rPr>
        <w:tab/>
      </w:r>
    </w:p>
    <w:p w14:paraId="5FD03817" w14:textId="5A2F1F37" w:rsidR="009C17C0" w:rsidRPr="00CE2E86" w:rsidRDefault="009C17C0" w:rsidP="009C17C0">
      <w:pPr>
        <w:bidi w:val="0"/>
        <w:spacing w:after="120" w:line="276" w:lineRule="auto"/>
        <w:jc w:val="both"/>
        <w:rPr>
          <w:rFonts w:ascii="Cambria" w:hAnsi="Cambria"/>
          <w:noProof w:val="0"/>
        </w:rPr>
      </w:pPr>
      <w:r w:rsidRPr="00CE2E86">
        <w:rPr>
          <w:rFonts w:ascii="Cambria" w:hAnsi="Cambria"/>
          <w:noProof w:val="0"/>
        </w:rPr>
        <w:t>Risk level</w:t>
      </w:r>
      <w:r w:rsidR="00743BCF" w:rsidRPr="00CE2E86">
        <w:rPr>
          <w:rFonts w:ascii="Cambria" w:hAnsi="Cambria"/>
          <w:noProof w:val="0"/>
        </w:rPr>
        <w:t xml:space="preserve"> </w:t>
      </w:r>
      <w:r w:rsidRPr="00CE2E86">
        <w:rPr>
          <w:rFonts w:ascii="Cambria" w:hAnsi="Cambria"/>
          <w:noProof w:val="0"/>
          <w:u w:val="single"/>
        </w:rPr>
        <w:tab/>
      </w:r>
      <w:r w:rsidRPr="00CE2E86">
        <w:rPr>
          <w:rFonts w:ascii="Cambria" w:hAnsi="Cambria"/>
          <w:noProof w:val="0"/>
          <w:u w:val="single"/>
        </w:rPr>
        <w:tab/>
      </w:r>
      <w:r w:rsidRPr="00CE2E86">
        <w:rPr>
          <w:rFonts w:ascii="Cambria" w:hAnsi="Cambria"/>
          <w:noProof w:val="0"/>
          <w:u w:val="single"/>
        </w:rPr>
        <w:tab/>
      </w:r>
      <w:r w:rsidR="00743BCF" w:rsidRPr="00CE2E86">
        <w:rPr>
          <w:rFonts w:ascii="Cambria" w:hAnsi="Cambria"/>
          <w:noProof w:val="0"/>
        </w:rPr>
        <w:t xml:space="preserve"> </w:t>
      </w:r>
      <w:r w:rsidRPr="00CE2E86">
        <w:rPr>
          <w:rFonts w:ascii="Cambria" w:hAnsi="Cambria"/>
          <w:noProof w:val="0"/>
        </w:rPr>
        <w:t xml:space="preserve"> BL / ABSL / RG</w:t>
      </w:r>
    </w:p>
    <w:p w14:paraId="4D3C0212" w14:textId="122846AE" w:rsidR="009C17C0" w:rsidRPr="00CE2E86" w:rsidRDefault="009C17C0" w:rsidP="009C17C0">
      <w:pPr>
        <w:bidi w:val="0"/>
        <w:spacing w:after="120" w:line="276" w:lineRule="auto"/>
        <w:jc w:val="both"/>
        <w:rPr>
          <w:rFonts w:ascii="Cambria" w:hAnsi="Cambria"/>
          <w:noProof w:val="0"/>
        </w:rPr>
      </w:pPr>
    </w:p>
    <w:p w14:paraId="2E2C4865" w14:textId="50FECF79" w:rsidR="009C17C0" w:rsidRPr="00CE2E86" w:rsidRDefault="009C17C0" w:rsidP="009C17C0">
      <w:pPr>
        <w:bidi w:val="0"/>
        <w:spacing w:after="120" w:line="276" w:lineRule="auto"/>
        <w:jc w:val="both"/>
        <w:rPr>
          <w:rFonts w:ascii="Cambria" w:hAnsi="Cambria"/>
          <w:b/>
          <w:bCs/>
          <w:noProof w:val="0"/>
        </w:rPr>
      </w:pPr>
      <w:r w:rsidRPr="00CE2E86">
        <w:rPr>
          <w:rFonts w:ascii="Cambria" w:hAnsi="Cambria"/>
          <w:b/>
          <w:bCs/>
          <w:noProof w:val="0"/>
        </w:rPr>
        <w:t>2.</w:t>
      </w:r>
      <w:r w:rsidR="00743BCF" w:rsidRPr="00CE2E86">
        <w:rPr>
          <w:rFonts w:ascii="Cambria" w:hAnsi="Cambria"/>
          <w:b/>
          <w:bCs/>
          <w:noProof w:val="0"/>
        </w:rPr>
        <w:t xml:space="preserve"> </w:t>
      </w:r>
      <w:r w:rsidRPr="00CE2E86">
        <w:rPr>
          <w:rFonts w:ascii="Cambria" w:hAnsi="Cambria"/>
          <w:b/>
          <w:bCs/>
          <w:noProof w:val="0"/>
        </w:rPr>
        <w:t>Sterilized</w:t>
      </w:r>
    </w:p>
    <w:p w14:paraId="014D6C06" w14:textId="2F0ABCDB" w:rsidR="009C17C0" w:rsidRPr="00CE2E86" w:rsidRDefault="009C17C0" w:rsidP="009C17C0">
      <w:pPr>
        <w:bidi w:val="0"/>
        <w:spacing w:after="120" w:line="276" w:lineRule="auto"/>
        <w:jc w:val="both"/>
        <w:rPr>
          <w:rFonts w:ascii="Cambria" w:hAnsi="Cambria"/>
          <w:noProof w:val="0"/>
        </w:rPr>
      </w:pPr>
      <w:r w:rsidRPr="00CE2E86">
        <w:rPr>
          <w:rFonts w:ascii="Cambria" w:hAnsi="Cambria"/>
          <w:noProof w:val="0"/>
          <w:lang w:eastAsia="en-US"/>
        </w:rPr>
        <mc:AlternateContent>
          <mc:Choice Requires="wps">
            <w:drawing>
              <wp:anchor distT="0" distB="0" distL="114300" distR="114300" simplePos="0" relativeHeight="251660288" behindDoc="0" locked="0" layoutInCell="1" allowOverlap="1" wp14:anchorId="49FBE21E" wp14:editId="6369E557">
                <wp:simplePos x="0" y="0"/>
                <wp:positionH relativeFrom="column">
                  <wp:posOffset>13970</wp:posOffset>
                </wp:positionH>
                <wp:positionV relativeFrom="paragraph">
                  <wp:posOffset>214492</wp:posOffset>
                </wp:positionV>
                <wp:extent cx="2289976" cy="985962"/>
                <wp:effectExtent l="0" t="0" r="15240" b="24130"/>
                <wp:wrapNone/>
                <wp:docPr id="2" name="Text Box 2"/>
                <wp:cNvGraphicFramePr/>
                <a:graphic xmlns:a="http://schemas.openxmlformats.org/drawingml/2006/main">
                  <a:graphicData uri="http://schemas.microsoft.com/office/word/2010/wordprocessingShape">
                    <wps:wsp>
                      <wps:cNvSpPr txBox="1"/>
                      <wps:spPr>
                        <a:xfrm>
                          <a:off x="0" y="0"/>
                          <a:ext cx="2289976" cy="985962"/>
                        </a:xfrm>
                        <a:prstGeom prst="rect">
                          <a:avLst/>
                        </a:prstGeom>
                        <a:solidFill>
                          <a:schemeClr val="lt1"/>
                        </a:solidFill>
                        <a:ln w="6350">
                          <a:solidFill>
                            <a:prstClr val="black"/>
                          </a:solidFill>
                        </a:ln>
                      </wps:spPr>
                      <wps:txbx>
                        <w:txbxContent>
                          <w:p w14:paraId="29C9C702" w14:textId="58A7BD15" w:rsidR="009C17C0" w:rsidRPr="00944A67" w:rsidRDefault="009C17C0" w:rsidP="009C17C0">
                            <w:pPr>
                              <w:bidi w:val="0"/>
                              <w:spacing w:before="120"/>
                              <w:jc w:val="both"/>
                              <w:rPr>
                                <w:b/>
                                <w:bCs/>
                                <w:sz w:val="36"/>
                                <w:szCs w:val="36"/>
                              </w:rPr>
                            </w:pPr>
                            <w:r w:rsidRPr="00944A67">
                              <w:rPr>
                                <w:b/>
                                <w:bCs/>
                                <w:sz w:val="36"/>
                                <w:szCs w:val="36"/>
                              </w:rPr>
                              <w:t>STERILIZED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16.9pt;width:180.3pt;height:7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" fillcolor="white [3201]" strokeweight=".5pt">
                <v:textbox>
                  <w:txbxContent>
                    <w:p w14:paraId="29C9C702" w14:textId="58A7BD15" w:rsidR="009C17C0" w:rsidRPr="00944A67" w:rsidRDefault="009C17C0" w:rsidP="009C17C0">
                      <w:pPr>
                        <w:bidi w:val="0"/>
                        <w:spacing w:before="120"/>
                        <w:jc w:val="both"/>
                        <w:rPr>
                          <w:b/>
                          <w:bCs/>
                          <w:sz w:val="36"/>
                          <w:szCs w:val="36"/>
                        </w:rPr>
                      </w:pPr>
                      <w:r w:rsidRPr="00944A67">
                        <w:rPr>
                          <w:b/>
                          <w:bCs/>
                          <w:sz w:val="36"/>
                          <w:szCs w:val="36"/>
                        </w:rPr>
                        <w:t>STERILIZED</w:t>
                      </w:r>
                    </w:p>
                  </w:txbxContent>
                </v:textbox>
              </v:shape>
            </w:pict>
          </mc:Fallback>
        </mc:AlternateContent>
      </w:r>
    </w:p>
    <w:p w14:paraId="36975C9A" w14:textId="77777777" w:rsidR="009C17C0" w:rsidRPr="00CE2E86" w:rsidRDefault="009C17C0" w:rsidP="009C17C0">
      <w:pPr>
        <w:bidi w:val="0"/>
        <w:spacing w:after="120" w:line="276" w:lineRule="auto"/>
        <w:jc w:val="both"/>
        <w:rPr>
          <w:rFonts w:ascii="Cambria" w:hAnsi="Cambria"/>
          <w:noProof w:val="0"/>
        </w:rPr>
      </w:pPr>
    </w:p>
    <w:p w14:paraId="3990996D" w14:textId="77777777" w:rsidR="006132B4" w:rsidRPr="00CE2E86" w:rsidRDefault="006132B4" w:rsidP="006132B4">
      <w:pPr>
        <w:bidi w:val="0"/>
        <w:spacing w:after="120" w:line="276" w:lineRule="auto"/>
        <w:jc w:val="both"/>
        <w:rPr>
          <w:rFonts w:ascii="Cambria" w:hAnsi="Cambria"/>
          <w:noProof w:val="0"/>
        </w:rPr>
      </w:pPr>
    </w:p>
    <w:p w14:paraId="43BCFD0C" w14:textId="44449EA2" w:rsidR="00621B37" w:rsidRPr="00CE2E86" w:rsidRDefault="00621B37" w:rsidP="00621B37">
      <w:pPr>
        <w:bidi w:val="0"/>
        <w:rPr>
          <w:noProof w:val="0"/>
        </w:rPr>
      </w:pPr>
    </w:p>
    <w:p w14:paraId="17868E90" w14:textId="2017D865" w:rsidR="00621B37" w:rsidRPr="00CE2E86" w:rsidRDefault="00621B37" w:rsidP="00621B37">
      <w:pPr>
        <w:bidi w:val="0"/>
        <w:rPr>
          <w:noProof w:val="0"/>
        </w:rPr>
      </w:pPr>
    </w:p>
    <w:p w14:paraId="4DD5695E" w14:textId="2F010775" w:rsidR="00621B37" w:rsidRPr="00CE2E86" w:rsidRDefault="00621B37" w:rsidP="00621B37">
      <w:pPr>
        <w:bidi w:val="0"/>
        <w:rPr>
          <w:noProof w:val="0"/>
        </w:rPr>
      </w:pPr>
    </w:p>
    <w:p w14:paraId="5587F25D" w14:textId="5B69B1F9" w:rsidR="00DA04C6" w:rsidRPr="00CE2E86" w:rsidRDefault="00DA04C6" w:rsidP="00DA04C6">
      <w:pPr>
        <w:bidi w:val="0"/>
        <w:rPr>
          <w:noProof w:val="0"/>
        </w:rPr>
      </w:pPr>
    </w:p>
    <w:p w14:paraId="00DD95A5" w14:textId="77777777" w:rsidR="00DA04C6" w:rsidRPr="00CE2E86" w:rsidRDefault="00DA04C6" w:rsidP="00DA04C6">
      <w:pPr>
        <w:bidi w:val="0"/>
        <w:rPr>
          <w:noProof w:val="0"/>
        </w:rPr>
      </w:pPr>
    </w:p>
    <w:sectPr w:rsidR="00DA04C6" w:rsidRPr="00CE2E86" w:rsidSect="007B3889">
      <w:headerReference w:type="default" r:id="rId8"/>
      <w:endnotePr>
        <w:numFmt w:val="lowerLetter"/>
      </w:endnotePr>
      <w:pgSz w:w="11906" w:h="16838"/>
      <w:pgMar w:top="3119" w:right="1418" w:bottom="1559"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6B885" w14:textId="77777777" w:rsidR="009737CE" w:rsidRDefault="009737CE">
      <w:r>
        <w:separator/>
      </w:r>
    </w:p>
  </w:endnote>
  <w:endnote w:type="continuationSeparator" w:id="0">
    <w:p w14:paraId="273B3595" w14:textId="77777777" w:rsidR="009737CE" w:rsidRDefault="0097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306B4" w14:textId="77777777" w:rsidR="009737CE" w:rsidRDefault="009737CE">
      <w:r>
        <w:separator/>
      </w:r>
    </w:p>
  </w:footnote>
  <w:footnote w:type="continuationSeparator" w:id="0">
    <w:p w14:paraId="1448B11A" w14:textId="77777777" w:rsidR="009737CE" w:rsidRDefault="0097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74A7DF86"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CE2E86">
            <w:rPr>
              <w:rFonts w:ascii="Cambria" w:hAnsi="Cambria"/>
              <w:b/>
              <w:bCs/>
              <w:u w:val="single"/>
            </w:rPr>
            <w:t>3</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CE2E86">
            <w:rPr>
              <w:rFonts w:ascii="Cambria" w:hAnsi="Cambria"/>
            </w:rPr>
            <w:t>4</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33DAC065" w:rsidR="001272A6" w:rsidRPr="00485037" w:rsidRDefault="002E76CE" w:rsidP="001272A6">
          <w:pPr>
            <w:pStyle w:val="Header"/>
            <w:bidi w:val="0"/>
            <w:jc w:val="center"/>
            <w:rPr>
              <w:rFonts w:ascii="Cambria" w:hAnsi="Cambria"/>
            </w:rPr>
          </w:pPr>
          <w:r>
            <w:rPr>
              <w:rFonts w:ascii="Cambria" w:hAnsi="Cambria"/>
            </w:rPr>
            <w:t>May 25, 2000</w:t>
          </w: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66F41521" w:rsidR="001272A6" w:rsidRPr="00485037" w:rsidRDefault="001272A6" w:rsidP="001272A6">
          <w:pPr>
            <w:pStyle w:val="Header"/>
            <w:bidi w:val="0"/>
            <w:jc w:val="center"/>
            <w:rPr>
              <w:rFonts w:ascii="Cambria" w:hAnsi="Cambria"/>
            </w:rPr>
          </w:pPr>
          <w:r w:rsidRPr="00485037">
            <w:rPr>
              <w:rFonts w:ascii="Cambria" w:hAnsi="Cambria"/>
            </w:rPr>
            <w:t>07-3</w:t>
          </w:r>
          <w:r w:rsidR="003715D3">
            <w:rPr>
              <w:rFonts w:ascii="Cambria" w:hAnsi="Cambria"/>
            </w:rPr>
            <w:t>2</w:t>
          </w:r>
          <w:r w:rsidR="002E76CE">
            <w:rPr>
              <w:rFonts w:ascii="Cambria" w:hAnsi="Cambria"/>
            </w:rPr>
            <w:t>9</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8DF4B1C" w14:textId="77777777" w:rsidR="001272A6" w:rsidRDefault="001272A6" w:rsidP="005F7A3E">
    <w:pPr>
      <w:pStyle w:val="Header"/>
      <w:bidi w:val="0"/>
      <w:spacing w:after="6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84BA425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D17620"/>
    <w:multiLevelType w:val="hybridMultilevel"/>
    <w:tmpl w:val="D60A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A0FF7"/>
    <w:multiLevelType w:val="hybridMultilevel"/>
    <w:tmpl w:val="33186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E7E23"/>
    <w:multiLevelType w:val="hybridMultilevel"/>
    <w:tmpl w:val="CF684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05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0534EF"/>
    <w:rsid w:val="000A5489"/>
    <w:rsid w:val="000B7B00"/>
    <w:rsid w:val="000E693D"/>
    <w:rsid w:val="001272A6"/>
    <w:rsid w:val="00202ED1"/>
    <w:rsid w:val="002527A5"/>
    <w:rsid w:val="002B637F"/>
    <w:rsid w:val="002E76CE"/>
    <w:rsid w:val="00317A59"/>
    <w:rsid w:val="00336AE6"/>
    <w:rsid w:val="003715D3"/>
    <w:rsid w:val="003B3FFF"/>
    <w:rsid w:val="004259BA"/>
    <w:rsid w:val="00484752"/>
    <w:rsid w:val="005B2FD3"/>
    <w:rsid w:val="005E35E4"/>
    <w:rsid w:val="005F7A3E"/>
    <w:rsid w:val="00610490"/>
    <w:rsid w:val="006132B4"/>
    <w:rsid w:val="00621B37"/>
    <w:rsid w:val="006E3598"/>
    <w:rsid w:val="006F2C2F"/>
    <w:rsid w:val="00743BCF"/>
    <w:rsid w:val="00745B3F"/>
    <w:rsid w:val="007A53A9"/>
    <w:rsid w:val="007B3889"/>
    <w:rsid w:val="007E1914"/>
    <w:rsid w:val="0082507F"/>
    <w:rsid w:val="009061F8"/>
    <w:rsid w:val="00911E97"/>
    <w:rsid w:val="00944A67"/>
    <w:rsid w:val="00964153"/>
    <w:rsid w:val="009737CE"/>
    <w:rsid w:val="009C17C0"/>
    <w:rsid w:val="00AC3912"/>
    <w:rsid w:val="00AE7907"/>
    <w:rsid w:val="00BE250A"/>
    <w:rsid w:val="00BF0BD6"/>
    <w:rsid w:val="00BF5FFF"/>
    <w:rsid w:val="00C03931"/>
    <w:rsid w:val="00CE2E86"/>
    <w:rsid w:val="00D52CD4"/>
    <w:rsid w:val="00D6332B"/>
    <w:rsid w:val="00DA04C6"/>
    <w:rsid w:val="00F1270D"/>
    <w:rsid w:val="00F3155C"/>
    <w:rsid w:val="00FB4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1">
    <w:name w:val="heading 1"/>
    <w:basedOn w:val="Normal"/>
    <w:next w:val="Normal"/>
    <w:link w:val="Heading1Char"/>
    <w:uiPriority w:val="9"/>
    <w:qFormat/>
    <w:rsid w:val="00371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15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15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15D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spacing w:line="360" w:lineRule="auto"/>
      <w:jc w:val="center"/>
      <w:outlineLvl w:val="4"/>
    </w:pPr>
    <w:rPr>
      <w:b/>
      <w:bCs/>
      <w:sz w:val="20"/>
      <w:u w:val="single"/>
    </w:rPr>
  </w:style>
  <w:style w:type="paragraph" w:styleId="Heading6">
    <w:name w:val="heading 6"/>
    <w:basedOn w:val="Normal"/>
    <w:next w:val="Normal"/>
    <w:link w:val="Heading6Char"/>
    <w:uiPriority w:val="9"/>
    <w:semiHidden/>
    <w:unhideWhenUsed/>
    <w:qFormat/>
    <w:rsid w:val="003715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15D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15D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15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character" w:customStyle="1" w:styleId="Heading1Char">
    <w:name w:val="Heading 1 Char"/>
    <w:basedOn w:val="DefaultParagraphFont"/>
    <w:link w:val="Heading1"/>
    <w:uiPriority w:val="9"/>
    <w:rsid w:val="003715D3"/>
    <w:rPr>
      <w:rFonts w:asciiTheme="majorHAnsi" w:eastAsiaTheme="majorEastAsia" w:hAnsiTheme="majorHAnsi" w:cstheme="majorBidi"/>
      <w:noProof/>
      <w:color w:val="2F5496" w:themeColor="accent1" w:themeShade="BF"/>
      <w:sz w:val="32"/>
      <w:szCs w:val="32"/>
      <w:lang w:eastAsia="he-IL"/>
    </w:rPr>
  </w:style>
  <w:style w:type="character" w:customStyle="1" w:styleId="Heading2Char">
    <w:name w:val="Heading 2 Char"/>
    <w:basedOn w:val="DefaultParagraphFont"/>
    <w:link w:val="Heading2"/>
    <w:uiPriority w:val="9"/>
    <w:semiHidden/>
    <w:rsid w:val="003715D3"/>
    <w:rPr>
      <w:rFonts w:asciiTheme="majorHAnsi" w:eastAsiaTheme="majorEastAsia" w:hAnsiTheme="majorHAnsi" w:cstheme="majorBidi"/>
      <w:noProof/>
      <w:color w:val="2F5496" w:themeColor="accent1" w:themeShade="BF"/>
      <w:sz w:val="26"/>
      <w:szCs w:val="26"/>
      <w:lang w:eastAsia="he-IL"/>
    </w:rPr>
  </w:style>
  <w:style w:type="character" w:customStyle="1" w:styleId="Heading3Char">
    <w:name w:val="Heading 3 Char"/>
    <w:basedOn w:val="DefaultParagraphFont"/>
    <w:link w:val="Heading3"/>
    <w:uiPriority w:val="9"/>
    <w:semiHidden/>
    <w:rsid w:val="003715D3"/>
    <w:rPr>
      <w:rFonts w:asciiTheme="majorHAnsi" w:eastAsiaTheme="majorEastAsia" w:hAnsiTheme="majorHAnsi" w:cstheme="majorBidi"/>
      <w:noProof/>
      <w:color w:val="1F3763" w:themeColor="accent1" w:themeShade="7F"/>
      <w:sz w:val="24"/>
      <w:szCs w:val="24"/>
      <w:lang w:eastAsia="he-IL"/>
    </w:rPr>
  </w:style>
  <w:style w:type="character" w:customStyle="1" w:styleId="Heading4Char">
    <w:name w:val="Heading 4 Char"/>
    <w:basedOn w:val="DefaultParagraphFont"/>
    <w:link w:val="Heading4"/>
    <w:uiPriority w:val="9"/>
    <w:semiHidden/>
    <w:rsid w:val="003715D3"/>
    <w:rPr>
      <w:rFonts w:asciiTheme="majorHAnsi" w:eastAsiaTheme="majorEastAsia" w:hAnsiTheme="majorHAnsi" w:cstheme="majorBidi"/>
      <w:i/>
      <w:iCs/>
      <w:noProof/>
      <w:color w:val="2F5496" w:themeColor="accent1" w:themeShade="BF"/>
      <w:sz w:val="24"/>
      <w:szCs w:val="24"/>
      <w:lang w:eastAsia="he-IL"/>
    </w:rPr>
  </w:style>
  <w:style w:type="character" w:customStyle="1" w:styleId="Heading6Char">
    <w:name w:val="Heading 6 Char"/>
    <w:basedOn w:val="DefaultParagraphFont"/>
    <w:link w:val="Heading6"/>
    <w:uiPriority w:val="9"/>
    <w:semiHidden/>
    <w:rsid w:val="003715D3"/>
    <w:rPr>
      <w:rFonts w:asciiTheme="majorHAnsi" w:eastAsiaTheme="majorEastAsia" w:hAnsiTheme="majorHAnsi" w:cstheme="majorBidi"/>
      <w:noProof/>
      <w:color w:val="1F3763" w:themeColor="accent1" w:themeShade="7F"/>
      <w:sz w:val="24"/>
      <w:szCs w:val="24"/>
      <w:lang w:eastAsia="he-IL"/>
    </w:rPr>
  </w:style>
  <w:style w:type="character" w:customStyle="1" w:styleId="Heading7Char">
    <w:name w:val="Heading 7 Char"/>
    <w:basedOn w:val="DefaultParagraphFont"/>
    <w:link w:val="Heading7"/>
    <w:uiPriority w:val="9"/>
    <w:semiHidden/>
    <w:rsid w:val="003715D3"/>
    <w:rPr>
      <w:rFonts w:asciiTheme="majorHAnsi" w:eastAsiaTheme="majorEastAsia" w:hAnsiTheme="majorHAnsi" w:cstheme="majorBidi"/>
      <w:i/>
      <w:iCs/>
      <w:noProof/>
      <w:color w:val="1F3763" w:themeColor="accent1" w:themeShade="7F"/>
      <w:sz w:val="24"/>
      <w:szCs w:val="24"/>
      <w:lang w:eastAsia="he-IL"/>
    </w:rPr>
  </w:style>
  <w:style w:type="character" w:customStyle="1" w:styleId="Heading8Char">
    <w:name w:val="Heading 8 Char"/>
    <w:basedOn w:val="DefaultParagraphFont"/>
    <w:link w:val="Heading8"/>
    <w:uiPriority w:val="9"/>
    <w:semiHidden/>
    <w:rsid w:val="003715D3"/>
    <w:rPr>
      <w:rFonts w:asciiTheme="majorHAnsi" w:eastAsiaTheme="majorEastAsia" w:hAnsiTheme="majorHAnsi" w:cstheme="majorBidi"/>
      <w:noProof/>
      <w:color w:val="272727" w:themeColor="text1" w:themeTint="D8"/>
      <w:sz w:val="21"/>
      <w:szCs w:val="21"/>
      <w:lang w:eastAsia="he-IL"/>
    </w:rPr>
  </w:style>
  <w:style w:type="character" w:customStyle="1" w:styleId="Heading9Char">
    <w:name w:val="Heading 9 Char"/>
    <w:basedOn w:val="DefaultParagraphFont"/>
    <w:link w:val="Heading9"/>
    <w:uiPriority w:val="9"/>
    <w:semiHidden/>
    <w:rsid w:val="003715D3"/>
    <w:rPr>
      <w:rFonts w:asciiTheme="majorHAnsi" w:eastAsiaTheme="majorEastAsia" w:hAnsiTheme="majorHAnsi" w:cstheme="majorBidi"/>
      <w:i/>
      <w:iCs/>
      <w:noProof/>
      <w:color w:val="272727" w:themeColor="text1" w:themeTint="D8"/>
      <w:sz w:val="21"/>
      <w:szCs w:val="21"/>
      <w:lang w:eastAsia="he-IL"/>
    </w:rPr>
  </w:style>
  <w:style w:type="paragraph" w:styleId="BodyTextIndent">
    <w:name w:val="Body Text Indent"/>
    <w:basedOn w:val="Normal"/>
    <w:link w:val="BodyTextIndentChar"/>
    <w:rsid w:val="003715D3"/>
    <w:pPr>
      <w:tabs>
        <w:tab w:val="left" w:pos="1840"/>
        <w:tab w:val="left" w:pos="2407"/>
      </w:tabs>
      <w:ind w:left="2407" w:hanging="2407"/>
    </w:pPr>
  </w:style>
  <w:style w:type="character" w:customStyle="1" w:styleId="BodyTextIndentChar">
    <w:name w:val="Body Text Indent Char"/>
    <w:basedOn w:val="DefaultParagraphFont"/>
    <w:link w:val="BodyTextIndent"/>
    <w:rsid w:val="003715D3"/>
    <w:rPr>
      <w:rFonts w:cs="David"/>
      <w:noProof/>
      <w:sz w:val="24"/>
      <w:szCs w:val="24"/>
      <w:lang w:eastAsia="he-IL"/>
    </w:rPr>
  </w:style>
  <w:style w:type="paragraph" w:styleId="BodyTextIndent2">
    <w:name w:val="Body Text Indent 2"/>
    <w:basedOn w:val="Normal"/>
    <w:link w:val="BodyTextIndent2Char"/>
    <w:rsid w:val="003715D3"/>
    <w:pPr>
      <w:tabs>
        <w:tab w:val="left" w:pos="1840"/>
        <w:tab w:val="left" w:pos="2407"/>
      </w:tabs>
      <w:ind w:left="2407" w:hanging="2407"/>
      <w:jc w:val="both"/>
    </w:pPr>
  </w:style>
  <w:style w:type="character" w:customStyle="1" w:styleId="BodyTextIndent2Char">
    <w:name w:val="Body Text Indent 2 Char"/>
    <w:basedOn w:val="DefaultParagraphFont"/>
    <w:link w:val="BodyTextIndent2"/>
    <w:rsid w:val="003715D3"/>
    <w:rPr>
      <w:rFonts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1">
    <w:name w:val="heading 1"/>
    <w:basedOn w:val="Normal"/>
    <w:next w:val="Normal"/>
    <w:link w:val="Heading1Char"/>
    <w:uiPriority w:val="9"/>
    <w:qFormat/>
    <w:rsid w:val="00371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15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15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15D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spacing w:line="360" w:lineRule="auto"/>
      <w:jc w:val="center"/>
      <w:outlineLvl w:val="4"/>
    </w:pPr>
    <w:rPr>
      <w:b/>
      <w:bCs/>
      <w:sz w:val="20"/>
      <w:u w:val="single"/>
    </w:rPr>
  </w:style>
  <w:style w:type="paragraph" w:styleId="Heading6">
    <w:name w:val="heading 6"/>
    <w:basedOn w:val="Normal"/>
    <w:next w:val="Normal"/>
    <w:link w:val="Heading6Char"/>
    <w:uiPriority w:val="9"/>
    <w:semiHidden/>
    <w:unhideWhenUsed/>
    <w:qFormat/>
    <w:rsid w:val="003715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15D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15D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15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character" w:customStyle="1" w:styleId="Heading1Char">
    <w:name w:val="Heading 1 Char"/>
    <w:basedOn w:val="DefaultParagraphFont"/>
    <w:link w:val="Heading1"/>
    <w:uiPriority w:val="9"/>
    <w:rsid w:val="003715D3"/>
    <w:rPr>
      <w:rFonts w:asciiTheme="majorHAnsi" w:eastAsiaTheme="majorEastAsia" w:hAnsiTheme="majorHAnsi" w:cstheme="majorBidi"/>
      <w:noProof/>
      <w:color w:val="2F5496" w:themeColor="accent1" w:themeShade="BF"/>
      <w:sz w:val="32"/>
      <w:szCs w:val="32"/>
      <w:lang w:eastAsia="he-IL"/>
    </w:rPr>
  </w:style>
  <w:style w:type="character" w:customStyle="1" w:styleId="Heading2Char">
    <w:name w:val="Heading 2 Char"/>
    <w:basedOn w:val="DefaultParagraphFont"/>
    <w:link w:val="Heading2"/>
    <w:uiPriority w:val="9"/>
    <w:semiHidden/>
    <w:rsid w:val="003715D3"/>
    <w:rPr>
      <w:rFonts w:asciiTheme="majorHAnsi" w:eastAsiaTheme="majorEastAsia" w:hAnsiTheme="majorHAnsi" w:cstheme="majorBidi"/>
      <w:noProof/>
      <w:color w:val="2F5496" w:themeColor="accent1" w:themeShade="BF"/>
      <w:sz w:val="26"/>
      <w:szCs w:val="26"/>
      <w:lang w:eastAsia="he-IL"/>
    </w:rPr>
  </w:style>
  <w:style w:type="character" w:customStyle="1" w:styleId="Heading3Char">
    <w:name w:val="Heading 3 Char"/>
    <w:basedOn w:val="DefaultParagraphFont"/>
    <w:link w:val="Heading3"/>
    <w:uiPriority w:val="9"/>
    <w:semiHidden/>
    <w:rsid w:val="003715D3"/>
    <w:rPr>
      <w:rFonts w:asciiTheme="majorHAnsi" w:eastAsiaTheme="majorEastAsia" w:hAnsiTheme="majorHAnsi" w:cstheme="majorBidi"/>
      <w:noProof/>
      <w:color w:val="1F3763" w:themeColor="accent1" w:themeShade="7F"/>
      <w:sz w:val="24"/>
      <w:szCs w:val="24"/>
      <w:lang w:eastAsia="he-IL"/>
    </w:rPr>
  </w:style>
  <w:style w:type="character" w:customStyle="1" w:styleId="Heading4Char">
    <w:name w:val="Heading 4 Char"/>
    <w:basedOn w:val="DefaultParagraphFont"/>
    <w:link w:val="Heading4"/>
    <w:uiPriority w:val="9"/>
    <w:semiHidden/>
    <w:rsid w:val="003715D3"/>
    <w:rPr>
      <w:rFonts w:asciiTheme="majorHAnsi" w:eastAsiaTheme="majorEastAsia" w:hAnsiTheme="majorHAnsi" w:cstheme="majorBidi"/>
      <w:i/>
      <w:iCs/>
      <w:noProof/>
      <w:color w:val="2F5496" w:themeColor="accent1" w:themeShade="BF"/>
      <w:sz w:val="24"/>
      <w:szCs w:val="24"/>
      <w:lang w:eastAsia="he-IL"/>
    </w:rPr>
  </w:style>
  <w:style w:type="character" w:customStyle="1" w:styleId="Heading6Char">
    <w:name w:val="Heading 6 Char"/>
    <w:basedOn w:val="DefaultParagraphFont"/>
    <w:link w:val="Heading6"/>
    <w:uiPriority w:val="9"/>
    <w:semiHidden/>
    <w:rsid w:val="003715D3"/>
    <w:rPr>
      <w:rFonts w:asciiTheme="majorHAnsi" w:eastAsiaTheme="majorEastAsia" w:hAnsiTheme="majorHAnsi" w:cstheme="majorBidi"/>
      <w:noProof/>
      <w:color w:val="1F3763" w:themeColor="accent1" w:themeShade="7F"/>
      <w:sz w:val="24"/>
      <w:szCs w:val="24"/>
      <w:lang w:eastAsia="he-IL"/>
    </w:rPr>
  </w:style>
  <w:style w:type="character" w:customStyle="1" w:styleId="Heading7Char">
    <w:name w:val="Heading 7 Char"/>
    <w:basedOn w:val="DefaultParagraphFont"/>
    <w:link w:val="Heading7"/>
    <w:uiPriority w:val="9"/>
    <w:semiHidden/>
    <w:rsid w:val="003715D3"/>
    <w:rPr>
      <w:rFonts w:asciiTheme="majorHAnsi" w:eastAsiaTheme="majorEastAsia" w:hAnsiTheme="majorHAnsi" w:cstheme="majorBidi"/>
      <w:i/>
      <w:iCs/>
      <w:noProof/>
      <w:color w:val="1F3763" w:themeColor="accent1" w:themeShade="7F"/>
      <w:sz w:val="24"/>
      <w:szCs w:val="24"/>
      <w:lang w:eastAsia="he-IL"/>
    </w:rPr>
  </w:style>
  <w:style w:type="character" w:customStyle="1" w:styleId="Heading8Char">
    <w:name w:val="Heading 8 Char"/>
    <w:basedOn w:val="DefaultParagraphFont"/>
    <w:link w:val="Heading8"/>
    <w:uiPriority w:val="9"/>
    <w:semiHidden/>
    <w:rsid w:val="003715D3"/>
    <w:rPr>
      <w:rFonts w:asciiTheme="majorHAnsi" w:eastAsiaTheme="majorEastAsia" w:hAnsiTheme="majorHAnsi" w:cstheme="majorBidi"/>
      <w:noProof/>
      <w:color w:val="272727" w:themeColor="text1" w:themeTint="D8"/>
      <w:sz w:val="21"/>
      <w:szCs w:val="21"/>
      <w:lang w:eastAsia="he-IL"/>
    </w:rPr>
  </w:style>
  <w:style w:type="character" w:customStyle="1" w:styleId="Heading9Char">
    <w:name w:val="Heading 9 Char"/>
    <w:basedOn w:val="DefaultParagraphFont"/>
    <w:link w:val="Heading9"/>
    <w:uiPriority w:val="9"/>
    <w:semiHidden/>
    <w:rsid w:val="003715D3"/>
    <w:rPr>
      <w:rFonts w:asciiTheme="majorHAnsi" w:eastAsiaTheme="majorEastAsia" w:hAnsiTheme="majorHAnsi" w:cstheme="majorBidi"/>
      <w:i/>
      <w:iCs/>
      <w:noProof/>
      <w:color w:val="272727" w:themeColor="text1" w:themeTint="D8"/>
      <w:sz w:val="21"/>
      <w:szCs w:val="21"/>
      <w:lang w:eastAsia="he-IL"/>
    </w:rPr>
  </w:style>
  <w:style w:type="paragraph" w:styleId="BodyTextIndent">
    <w:name w:val="Body Text Indent"/>
    <w:basedOn w:val="Normal"/>
    <w:link w:val="BodyTextIndentChar"/>
    <w:rsid w:val="003715D3"/>
    <w:pPr>
      <w:tabs>
        <w:tab w:val="left" w:pos="1840"/>
        <w:tab w:val="left" w:pos="2407"/>
      </w:tabs>
      <w:ind w:left="2407" w:hanging="2407"/>
    </w:pPr>
  </w:style>
  <w:style w:type="character" w:customStyle="1" w:styleId="BodyTextIndentChar">
    <w:name w:val="Body Text Indent Char"/>
    <w:basedOn w:val="DefaultParagraphFont"/>
    <w:link w:val="BodyTextIndent"/>
    <w:rsid w:val="003715D3"/>
    <w:rPr>
      <w:rFonts w:cs="David"/>
      <w:noProof/>
      <w:sz w:val="24"/>
      <w:szCs w:val="24"/>
      <w:lang w:eastAsia="he-IL"/>
    </w:rPr>
  </w:style>
  <w:style w:type="paragraph" w:styleId="BodyTextIndent2">
    <w:name w:val="Body Text Indent 2"/>
    <w:basedOn w:val="Normal"/>
    <w:link w:val="BodyTextIndent2Char"/>
    <w:rsid w:val="003715D3"/>
    <w:pPr>
      <w:tabs>
        <w:tab w:val="left" w:pos="1840"/>
        <w:tab w:val="left" w:pos="2407"/>
      </w:tabs>
      <w:ind w:left="2407" w:hanging="2407"/>
      <w:jc w:val="both"/>
    </w:pPr>
  </w:style>
  <w:style w:type="character" w:customStyle="1" w:styleId="BodyTextIndent2Char">
    <w:name w:val="Body Text Indent 2 Char"/>
    <w:basedOn w:val="DefaultParagraphFont"/>
    <w:link w:val="BodyTextIndent2"/>
    <w:rsid w:val="003715D3"/>
    <w:rPr>
      <w:rFonts w:cs="David"/>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65</TotalTime>
  <Pages>4</Pages>
  <Words>718</Words>
  <Characters>5297</Characters>
  <Application>Microsoft Office Word</Application>
  <DocSecurity>0</DocSecurity>
  <Lines>123</Lines>
  <Paragraphs>85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creator>עופר לוגסי</dc:creator>
  <cp:lastModifiedBy>Michele Sagir</cp:lastModifiedBy>
  <cp:revision>5</cp:revision>
  <cp:lastPrinted>2000-08-14T10:00:00Z</cp:lastPrinted>
  <dcterms:created xsi:type="dcterms:W3CDTF">2020-12-17T08:40:00Z</dcterms:created>
  <dcterms:modified xsi:type="dcterms:W3CDTF">2020-12-17T09:45:00Z</dcterms:modified>
</cp:coreProperties>
</file>