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183"/>
        <w:gridCol w:w="7740"/>
      </w:tblGrid>
      <w:tr w:rsidR="00FC153F" w:rsidRPr="0090497A" w14:paraId="14B4FF53" w14:textId="77777777" w:rsidTr="00695FDE">
        <w:tc>
          <w:tcPr>
            <w:tcW w:w="2183" w:type="dxa"/>
          </w:tcPr>
          <w:p w14:paraId="2FE38540" w14:textId="5803C883" w:rsidR="00FC153F" w:rsidRPr="00C96B5A" w:rsidRDefault="00FC153F" w:rsidP="00400361">
            <w:pPr>
              <w:pStyle w:val="ListParagraph"/>
              <w:spacing w:after="60" w:line="240" w:lineRule="auto"/>
              <w:ind w:left="0"/>
              <w:contextualSpacing w:val="0"/>
              <w:jc w:val="left"/>
            </w:pPr>
            <w:r w:rsidRPr="00C96B5A">
              <w:t>Name of A</w:t>
            </w:r>
            <w:r w:rsidR="00400361">
              <w:t>ppendix</w:t>
            </w:r>
            <w:r w:rsidRPr="00C96B5A">
              <w:t>:</w:t>
            </w:r>
          </w:p>
        </w:tc>
        <w:tc>
          <w:tcPr>
            <w:tcW w:w="7740" w:type="dxa"/>
          </w:tcPr>
          <w:p w14:paraId="467BC157" w14:textId="2B816285" w:rsidR="00FC153F" w:rsidRPr="000E3C08" w:rsidRDefault="00EC12FE" w:rsidP="00EC12FE">
            <w:pPr>
              <w:bidi w:val="0"/>
              <w:spacing w:after="120"/>
              <w:rPr>
                <w:rFonts w:ascii="Cambria" w:hAnsi="Cambria"/>
                <w:b/>
                <w:bCs/>
                <w:noProof w:val="0"/>
                <w:u w:val="single"/>
              </w:rPr>
            </w:pPr>
            <w:r>
              <w:rPr>
                <w:rFonts w:ascii="Cambria" w:hAnsi="Cambria"/>
                <w:b/>
                <w:bCs/>
                <w:noProof w:val="0"/>
                <w:u w:val="single"/>
              </w:rPr>
              <w:t>Washing laboratory equipment in the unit’s wash room (“kitchen”)</w:t>
            </w:r>
          </w:p>
        </w:tc>
      </w:tr>
      <w:tr w:rsidR="00FC153F" w:rsidRPr="0090497A" w14:paraId="2A8C9AF0" w14:textId="77777777" w:rsidTr="00695FDE">
        <w:tc>
          <w:tcPr>
            <w:tcW w:w="2183" w:type="dxa"/>
          </w:tcPr>
          <w:p w14:paraId="7EB3C906" w14:textId="24301B6A" w:rsidR="00FC153F" w:rsidRPr="00C96B5A" w:rsidRDefault="00EC12FE" w:rsidP="00400361">
            <w:pPr>
              <w:pStyle w:val="ListParagraph"/>
              <w:spacing w:after="60" w:line="240" w:lineRule="auto"/>
              <w:ind w:left="0"/>
              <w:contextualSpacing w:val="0"/>
              <w:jc w:val="left"/>
            </w:pPr>
            <w:r>
              <w:t xml:space="preserve">General </w:t>
            </w:r>
          </w:p>
        </w:tc>
        <w:tc>
          <w:tcPr>
            <w:tcW w:w="7740" w:type="dxa"/>
          </w:tcPr>
          <w:p w14:paraId="5233DC05" w14:textId="2190570E" w:rsidR="00FC153F" w:rsidRPr="00C96B5A" w:rsidRDefault="00EC12FE" w:rsidP="00400361">
            <w:pPr>
              <w:pStyle w:val="ListParagraph"/>
              <w:numPr>
                <w:ilvl w:val="0"/>
                <w:numId w:val="1"/>
              </w:numPr>
              <w:spacing w:line="240" w:lineRule="auto"/>
              <w:ind w:left="454" w:hanging="454"/>
              <w:contextualSpacing w:val="0"/>
            </w:pPr>
            <w:r>
              <w:t xml:space="preserve">It is </w:t>
            </w:r>
            <w:r w:rsidR="00695FDE">
              <w:t xml:space="preserve">an </w:t>
            </w:r>
            <w:r>
              <w:t>absolute require</w:t>
            </w:r>
            <w:r w:rsidR="00695FDE">
              <w:t>ment</w:t>
            </w:r>
            <w:r>
              <w:t xml:space="preserve"> that users of laboratory equipment ensure that they are chemically, radioactively and bacteriologically neutralized before being</w:t>
            </w:r>
            <w:r w:rsidR="00400361">
              <w:t xml:space="preserve"> handed over </w:t>
            </w:r>
            <w:r>
              <w:t>for washing.</w:t>
            </w:r>
          </w:p>
        </w:tc>
      </w:tr>
      <w:tr w:rsidR="00FC153F" w:rsidRPr="0090497A" w14:paraId="48553889" w14:textId="77777777" w:rsidTr="00695FDE">
        <w:tc>
          <w:tcPr>
            <w:tcW w:w="2183" w:type="dxa"/>
          </w:tcPr>
          <w:p w14:paraId="6F20AAF9" w14:textId="5E9CDFA5" w:rsidR="00FC153F" w:rsidRPr="00C96B5A" w:rsidRDefault="00EC12FE" w:rsidP="00495863">
            <w:pPr>
              <w:pStyle w:val="ListParagraph"/>
              <w:spacing w:after="60" w:line="240" w:lineRule="auto"/>
              <w:ind w:left="0"/>
              <w:contextualSpacing w:val="0"/>
              <w:jc w:val="left"/>
            </w:pPr>
            <w:r>
              <w:t xml:space="preserve">Safety </w:t>
            </w:r>
            <w:r w:rsidR="00495863">
              <w:t>directives</w:t>
            </w:r>
          </w:p>
        </w:tc>
        <w:tc>
          <w:tcPr>
            <w:tcW w:w="7740" w:type="dxa"/>
          </w:tcPr>
          <w:p w14:paraId="6EEAFF68" w14:textId="31A7B199" w:rsidR="00FC153F" w:rsidRPr="00C96B5A" w:rsidRDefault="00EC12FE" w:rsidP="00EC12FE">
            <w:pPr>
              <w:pStyle w:val="ListParagraph"/>
              <w:numPr>
                <w:ilvl w:val="0"/>
                <w:numId w:val="1"/>
              </w:numPr>
              <w:spacing w:line="240" w:lineRule="auto"/>
              <w:ind w:left="454" w:hanging="454"/>
              <w:contextualSpacing w:val="0"/>
            </w:pPr>
            <w:r>
              <w:t>Equipment must be brought to the “kitchen” for washing in containers, after having been dipped in neutralizing solutions (completely).  Ahead of washing, equipment should be handled only after about an hour (at least) since being dipped in the neutralizing solution.  If there is any doubt, the equipment should be handled one hour after being brought to the kitchen.</w:t>
            </w:r>
          </w:p>
        </w:tc>
      </w:tr>
      <w:tr w:rsidR="00EC12FE" w:rsidRPr="0090497A" w14:paraId="16F5082F" w14:textId="77777777" w:rsidTr="00695FDE">
        <w:tc>
          <w:tcPr>
            <w:tcW w:w="2183" w:type="dxa"/>
          </w:tcPr>
          <w:p w14:paraId="46FF1665" w14:textId="77777777" w:rsidR="00EC12FE" w:rsidRDefault="00EC12FE" w:rsidP="00492113">
            <w:pPr>
              <w:pStyle w:val="ListParagraph"/>
              <w:spacing w:after="60" w:line="240" w:lineRule="auto"/>
              <w:ind w:left="0"/>
              <w:contextualSpacing w:val="0"/>
              <w:jc w:val="left"/>
            </w:pPr>
          </w:p>
        </w:tc>
        <w:tc>
          <w:tcPr>
            <w:tcW w:w="7740" w:type="dxa"/>
          </w:tcPr>
          <w:p w14:paraId="430AF8BB" w14:textId="0F91F2B9" w:rsidR="00EC12FE" w:rsidRDefault="00EC12FE" w:rsidP="00EC12FE">
            <w:pPr>
              <w:pStyle w:val="ListParagraph"/>
              <w:numPr>
                <w:ilvl w:val="0"/>
                <w:numId w:val="1"/>
              </w:numPr>
              <w:spacing w:line="240" w:lineRule="auto"/>
              <w:ind w:left="454" w:hanging="454"/>
              <w:contextualSpacing w:val="0"/>
            </w:pPr>
            <w:r>
              <w:t>Before washing</w:t>
            </w:r>
            <w:r w:rsidR="00695FDE">
              <w:t>,</w:t>
            </w:r>
            <w:r>
              <w:t xml:space="preserve"> the </w:t>
            </w:r>
            <w:r w:rsidR="00695FDE">
              <w:t>equipment</w:t>
            </w:r>
            <w:r>
              <w:t xml:space="preserve"> should be sorted </w:t>
            </w:r>
            <w:r w:rsidR="00695FDE">
              <w:t xml:space="preserve">through </w:t>
            </w:r>
            <w:r>
              <w:t>and damaged equipment (cracked or broken) should be set aside</w:t>
            </w:r>
            <w:r w:rsidR="00AA398C">
              <w:t>,</w:t>
            </w:r>
            <w:r>
              <w:t xml:space="preserve"> as</w:t>
            </w:r>
            <w:r w:rsidR="00AA398C">
              <w:t xml:space="preserve"> well </w:t>
            </w:r>
            <w:r w:rsidR="00695FDE">
              <w:t>as equipment</w:t>
            </w:r>
            <w:r w:rsidR="00AA398C">
              <w:t xml:space="preserve"> needing</w:t>
            </w:r>
            <w:r>
              <w:t xml:space="preserve"> “special washing,” that is, the use of additional cleaning materials in addition to soap and water (regular or synthetic).  </w:t>
            </w:r>
            <w:r w:rsidR="00695FDE">
              <w:t>D</w:t>
            </w:r>
            <w:r>
              <w:t>amaged</w:t>
            </w:r>
            <w:r w:rsidR="00AA398C">
              <w:t xml:space="preserve"> equipment should be thrown into a special container, and those requiring special washing should be placed into special containers according to the type of additional cleaning required.</w:t>
            </w:r>
          </w:p>
        </w:tc>
      </w:tr>
      <w:tr w:rsidR="00AA398C" w:rsidRPr="0090497A" w14:paraId="142DB465" w14:textId="77777777" w:rsidTr="00695FDE">
        <w:tc>
          <w:tcPr>
            <w:tcW w:w="2183" w:type="dxa"/>
          </w:tcPr>
          <w:p w14:paraId="5D4D8EBE" w14:textId="77777777" w:rsidR="00AA398C" w:rsidRDefault="00AA398C" w:rsidP="00492113">
            <w:pPr>
              <w:pStyle w:val="ListParagraph"/>
              <w:spacing w:after="60" w:line="240" w:lineRule="auto"/>
              <w:ind w:left="0"/>
              <w:contextualSpacing w:val="0"/>
              <w:jc w:val="left"/>
            </w:pPr>
          </w:p>
        </w:tc>
        <w:tc>
          <w:tcPr>
            <w:tcW w:w="7740" w:type="dxa"/>
          </w:tcPr>
          <w:p w14:paraId="0369FD79" w14:textId="77F792D9" w:rsidR="00AA398C" w:rsidRDefault="00AA398C" w:rsidP="00400361">
            <w:pPr>
              <w:pStyle w:val="ListParagraph"/>
              <w:numPr>
                <w:ilvl w:val="0"/>
                <w:numId w:val="1"/>
              </w:numPr>
              <w:spacing w:line="240" w:lineRule="auto"/>
              <w:ind w:left="454" w:hanging="454"/>
              <w:contextualSpacing w:val="0"/>
            </w:pPr>
            <w:r>
              <w:t>To remove oily residues, use only non-</w:t>
            </w:r>
            <w:r w:rsidR="00400361">
              <w:t>flammable</w:t>
            </w:r>
            <w:r>
              <w:t xml:space="preserve"> solvents.</w:t>
            </w:r>
          </w:p>
        </w:tc>
      </w:tr>
      <w:tr w:rsidR="00AA398C" w:rsidRPr="0090497A" w14:paraId="3E99B349" w14:textId="77777777" w:rsidTr="00695FDE">
        <w:tc>
          <w:tcPr>
            <w:tcW w:w="2183" w:type="dxa"/>
          </w:tcPr>
          <w:p w14:paraId="634FEBE2" w14:textId="77777777" w:rsidR="00AA398C" w:rsidRDefault="00AA398C" w:rsidP="00492113">
            <w:pPr>
              <w:pStyle w:val="ListParagraph"/>
              <w:spacing w:after="60" w:line="240" w:lineRule="auto"/>
              <w:ind w:left="0"/>
              <w:contextualSpacing w:val="0"/>
              <w:jc w:val="left"/>
            </w:pPr>
          </w:p>
        </w:tc>
        <w:tc>
          <w:tcPr>
            <w:tcW w:w="7740" w:type="dxa"/>
          </w:tcPr>
          <w:p w14:paraId="0C193883" w14:textId="64942E2B" w:rsidR="00AA398C" w:rsidRDefault="00AA398C" w:rsidP="00400361">
            <w:pPr>
              <w:pStyle w:val="ListParagraph"/>
              <w:numPr>
                <w:ilvl w:val="0"/>
                <w:numId w:val="1"/>
              </w:numPr>
              <w:spacing w:line="240" w:lineRule="auto"/>
              <w:ind w:left="454" w:hanging="454"/>
              <w:contextualSpacing w:val="0"/>
            </w:pPr>
            <w:r>
              <w:t>Th</w:t>
            </w:r>
            <w:r w:rsidR="00400361">
              <w:t xml:space="preserve">e individuals </w:t>
            </w:r>
            <w:r>
              <w:t xml:space="preserve">who are </w:t>
            </w:r>
            <w:r w:rsidR="00E80DA0">
              <w:t>doing</w:t>
            </w:r>
            <w:r>
              <w:t xml:space="preserve"> the washing must w</w:t>
            </w:r>
            <w:r w:rsidR="00400361">
              <w:t>ear</w:t>
            </w:r>
            <w:r>
              <w:t xml:space="preserve"> full work clothes, including closed shoes or “closed” skirts, absorbent socks and lab coat.</w:t>
            </w:r>
          </w:p>
        </w:tc>
      </w:tr>
      <w:tr w:rsidR="00AA398C" w:rsidRPr="0090497A" w14:paraId="5AF6746F" w14:textId="77777777" w:rsidTr="00695FDE">
        <w:tc>
          <w:tcPr>
            <w:tcW w:w="2183" w:type="dxa"/>
          </w:tcPr>
          <w:p w14:paraId="7EC9C6EA" w14:textId="77777777" w:rsidR="00AA398C" w:rsidRDefault="00AA398C" w:rsidP="00492113">
            <w:pPr>
              <w:pStyle w:val="ListParagraph"/>
              <w:spacing w:after="60" w:line="240" w:lineRule="auto"/>
              <w:ind w:left="0"/>
              <w:contextualSpacing w:val="0"/>
              <w:jc w:val="left"/>
            </w:pPr>
          </w:p>
        </w:tc>
        <w:tc>
          <w:tcPr>
            <w:tcW w:w="7740" w:type="dxa"/>
          </w:tcPr>
          <w:p w14:paraId="1DE0FA7E" w14:textId="23BC1398" w:rsidR="00AA398C" w:rsidRDefault="00AA398C" w:rsidP="00EC12FE">
            <w:pPr>
              <w:pStyle w:val="ListParagraph"/>
              <w:numPr>
                <w:ilvl w:val="0"/>
                <w:numId w:val="1"/>
              </w:numPr>
              <w:spacing w:line="240" w:lineRule="auto"/>
              <w:ind w:left="454" w:hanging="454"/>
              <w:contextualSpacing w:val="0"/>
            </w:pPr>
            <w:r>
              <w:t xml:space="preserve">When performing “special washing” using concentrated acids and other caustic substances, it is mandatory to use personal protective equipment:  goggles, gloves, and </w:t>
            </w:r>
            <w:r w:rsidR="00400361">
              <w:t xml:space="preserve">an </w:t>
            </w:r>
            <w:r>
              <w:t>apron made of the appropriate type of plastic, that are in perfect condition.</w:t>
            </w:r>
          </w:p>
        </w:tc>
      </w:tr>
      <w:tr w:rsidR="00AA398C" w:rsidRPr="0090497A" w14:paraId="0616004E" w14:textId="77777777" w:rsidTr="00695FDE">
        <w:tc>
          <w:tcPr>
            <w:tcW w:w="2183" w:type="dxa"/>
          </w:tcPr>
          <w:p w14:paraId="183791DE" w14:textId="77777777" w:rsidR="00AA398C" w:rsidRDefault="00AA398C" w:rsidP="00492113">
            <w:pPr>
              <w:pStyle w:val="ListParagraph"/>
              <w:spacing w:after="60" w:line="240" w:lineRule="auto"/>
              <w:ind w:left="0"/>
              <w:contextualSpacing w:val="0"/>
              <w:jc w:val="left"/>
            </w:pPr>
          </w:p>
        </w:tc>
        <w:tc>
          <w:tcPr>
            <w:tcW w:w="7740" w:type="dxa"/>
          </w:tcPr>
          <w:p w14:paraId="26E3A3F7" w14:textId="765FFB6B" w:rsidR="00AA398C" w:rsidRDefault="00AA398C" w:rsidP="00400361">
            <w:pPr>
              <w:pStyle w:val="ListParagraph"/>
              <w:numPr>
                <w:ilvl w:val="0"/>
                <w:numId w:val="1"/>
              </w:numPr>
              <w:spacing w:line="240" w:lineRule="auto"/>
              <w:ind w:left="454" w:hanging="454"/>
              <w:contextualSpacing w:val="0"/>
            </w:pPr>
            <w:r>
              <w:t xml:space="preserve">When using the kitchen, be prepared to treat those injured from chemical burns, heat burns, glass cuts, etc. For this purpose, bandages, medications and an emergency information sheet should be kept on hand.  Work must not be performed in the kitchen without the presence of an additional person </w:t>
            </w:r>
            <w:r w:rsidR="00400361">
              <w:t>nearby</w:t>
            </w:r>
            <w:r>
              <w:t xml:space="preserve"> who is aware of what is going on and can provide first aid to an injured kitchen worker.</w:t>
            </w:r>
          </w:p>
        </w:tc>
      </w:tr>
      <w:tr w:rsidR="00AA398C" w:rsidRPr="0090497A" w14:paraId="4F1345E4" w14:textId="77777777" w:rsidTr="00695FDE">
        <w:tc>
          <w:tcPr>
            <w:tcW w:w="2183" w:type="dxa"/>
          </w:tcPr>
          <w:p w14:paraId="268EBD24" w14:textId="77777777" w:rsidR="00AA398C" w:rsidRDefault="00AA398C" w:rsidP="00492113">
            <w:pPr>
              <w:pStyle w:val="ListParagraph"/>
              <w:spacing w:after="60" w:line="240" w:lineRule="auto"/>
              <w:ind w:left="0"/>
              <w:contextualSpacing w:val="0"/>
              <w:jc w:val="left"/>
            </w:pPr>
          </w:p>
        </w:tc>
        <w:tc>
          <w:tcPr>
            <w:tcW w:w="7740" w:type="dxa"/>
          </w:tcPr>
          <w:p w14:paraId="4CFADD94" w14:textId="5B4342E6" w:rsidR="00AA398C" w:rsidRDefault="00400361" w:rsidP="00400361">
            <w:pPr>
              <w:pStyle w:val="ListParagraph"/>
              <w:numPr>
                <w:ilvl w:val="0"/>
                <w:numId w:val="1"/>
              </w:numPr>
              <w:spacing w:line="240" w:lineRule="auto"/>
              <w:ind w:left="454" w:hanging="454"/>
              <w:contextualSpacing w:val="0"/>
            </w:pPr>
            <w:r>
              <w:t>M</w:t>
            </w:r>
            <w:r w:rsidR="00AA398C">
              <w:t xml:space="preserve">aterials to be used for special washing should be prepared in small batches </w:t>
            </w:r>
            <w:r w:rsidR="00695FDE">
              <w:t>if</w:t>
            </w:r>
            <w:r w:rsidR="00AA398C">
              <w:t xml:space="preserve"> possible (a daily amount is preferable), and when work is completed these </w:t>
            </w:r>
            <w:r w:rsidR="00695FDE">
              <w:t xml:space="preserve">(if any remain), </w:t>
            </w:r>
            <w:r w:rsidR="00AA398C">
              <w:t xml:space="preserve">should be </w:t>
            </w:r>
            <w:r w:rsidR="00695FDE">
              <w:t>returned to</w:t>
            </w:r>
            <w:r w:rsidR="00AA398C">
              <w:t xml:space="preserve"> appropriate containers and marked </w:t>
            </w:r>
            <w:r w:rsidR="00695FDE">
              <w:t>with</w:t>
            </w:r>
            <w:r w:rsidR="00AA398C">
              <w:t xml:space="preserve"> their contents and hazards.  These containers should be kept in locations that are protected from </w:t>
            </w:r>
            <w:r w:rsidR="00695FDE">
              <w:t>accidental</w:t>
            </w:r>
            <w:r w:rsidR="00AA398C">
              <w:t xml:space="preserve"> </w:t>
            </w:r>
            <w:r w:rsidR="00037723">
              <w:t>damage.  Special washing materials should be prepared by, or in the</w:t>
            </w:r>
            <w:r w:rsidR="00695FDE">
              <w:t xml:space="preserve"> </w:t>
            </w:r>
            <w:r w:rsidR="00037723">
              <w:t xml:space="preserve">presence of, </w:t>
            </w:r>
            <w:r w:rsidR="00695FDE">
              <w:t>someone</w:t>
            </w:r>
            <w:r w:rsidR="00037723">
              <w:t xml:space="preserve"> with knowledge of chemistry.</w:t>
            </w:r>
          </w:p>
        </w:tc>
      </w:tr>
      <w:tr w:rsidR="00037723" w:rsidRPr="0090497A" w14:paraId="225B4979" w14:textId="77777777" w:rsidTr="00695FDE">
        <w:tc>
          <w:tcPr>
            <w:tcW w:w="2183" w:type="dxa"/>
          </w:tcPr>
          <w:p w14:paraId="636C69C1" w14:textId="049C5068" w:rsidR="00037723" w:rsidRDefault="00695FDE" w:rsidP="008379C4">
            <w:pPr>
              <w:pStyle w:val="ListParagraph"/>
              <w:spacing w:after="60" w:line="240" w:lineRule="auto"/>
              <w:ind w:left="0"/>
              <w:contextualSpacing w:val="0"/>
              <w:jc w:val="left"/>
            </w:pPr>
            <w:r>
              <w:lastRenderedPageBreak/>
              <w:t>Responsib</w:t>
            </w:r>
            <w:r w:rsidR="008379C4">
              <w:t xml:space="preserve">le </w:t>
            </w:r>
            <w:r>
              <w:t xml:space="preserve">for </w:t>
            </w:r>
            <w:r w:rsidR="008379C4">
              <w:t>performance</w:t>
            </w:r>
          </w:p>
        </w:tc>
        <w:tc>
          <w:tcPr>
            <w:tcW w:w="7740" w:type="dxa"/>
          </w:tcPr>
          <w:p w14:paraId="51220D0B" w14:textId="32825454" w:rsidR="00037723" w:rsidRDefault="00325BB4" w:rsidP="00495863">
            <w:pPr>
              <w:pStyle w:val="ListParagraph"/>
              <w:numPr>
                <w:ilvl w:val="0"/>
                <w:numId w:val="1"/>
              </w:numPr>
              <w:spacing w:line="240" w:lineRule="auto"/>
              <w:ind w:left="454" w:hanging="454"/>
              <w:contextualSpacing w:val="0"/>
            </w:pPr>
            <w:r>
              <w:t>T</w:t>
            </w:r>
            <w:r w:rsidR="00695FDE">
              <w:t>he department heads and those responsible for lab</w:t>
            </w:r>
            <w:r w:rsidR="008379C4">
              <w:t>oratories</w:t>
            </w:r>
            <w:r w:rsidR="00695FDE">
              <w:t xml:space="preserve"> that need to wash their equipment in the kitchen</w:t>
            </w:r>
            <w:r>
              <w:t xml:space="preserve"> are responsible for performance of these</w:t>
            </w:r>
            <w:r w:rsidR="00495863">
              <w:t xml:space="preserve"> directives</w:t>
            </w:r>
            <w:bookmarkStart w:id="0" w:name="_GoBack"/>
            <w:bookmarkEnd w:id="0"/>
            <w:r w:rsidR="00695FDE">
              <w:t>.</w:t>
            </w:r>
          </w:p>
        </w:tc>
      </w:tr>
      <w:tr w:rsidR="00695FDE" w:rsidRPr="0090497A" w14:paraId="3CAC0E9C" w14:textId="77777777" w:rsidTr="00695FDE">
        <w:tc>
          <w:tcPr>
            <w:tcW w:w="2183" w:type="dxa"/>
          </w:tcPr>
          <w:p w14:paraId="24D4B5F1" w14:textId="77777777" w:rsidR="00695FDE" w:rsidRDefault="00695FDE" w:rsidP="00492113">
            <w:pPr>
              <w:pStyle w:val="ListParagraph"/>
              <w:spacing w:after="60" w:line="240" w:lineRule="auto"/>
              <w:ind w:left="0"/>
              <w:contextualSpacing w:val="0"/>
              <w:jc w:val="left"/>
            </w:pPr>
          </w:p>
        </w:tc>
        <w:tc>
          <w:tcPr>
            <w:tcW w:w="7740" w:type="dxa"/>
          </w:tcPr>
          <w:p w14:paraId="0F54A0DE" w14:textId="77777777" w:rsidR="00695FDE" w:rsidRDefault="00695FDE" w:rsidP="00695FDE">
            <w:pPr>
              <w:bidi w:val="0"/>
              <w:rPr>
                <w:noProof w:val="0"/>
              </w:rPr>
            </w:pPr>
          </w:p>
        </w:tc>
      </w:tr>
    </w:tbl>
    <w:p w14:paraId="424CA311" w14:textId="6DCDAF41" w:rsidR="009626A7" w:rsidRPr="00FC153F" w:rsidRDefault="009626A7" w:rsidP="00FC153F">
      <w:pPr>
        <w:bidi w:val="0"/>
        <w:spacing w:after="120" w:line="276" w:lineRule="auto"/>
        <w:rPr>
          <w:rFonts w:ascii="Cambria" w:hAnsi="Cambria"/>
          <w:noProof w:val="0"/>
        </w:rPr>
      </w:pPr>
    </w:p>
    <w:p w14:paraId="06C944C2" w14:textId="725F6891" w:rsidR="00FC153F" w:rsidRPr="00FC153F" w:rsidRDefault="00FC153F" w:rsidP="00FC153F">
      <w:pPr>
        <w:bidi w:val="0"/>
        <w:spacing w:after="120" w:line="276" w:lineRule="auto"/>
        <w:rPr>
          <w:rFonts w:ascii="Cambria" w:hAnsi="Cambria"/>
          <w:noProof w:val="0"/>
        </w:rPr>
      </w:pPr>
    </w:p>
    <w:p w14:paraId="513B7551" w14:textId="71107AF7" w:rsidR="00FC153F" w:rsidRPr="00FC153F" w:rsidRDefault="00FC153F" w:rsidP="00FC153F">
      <w:pPr>
        <w:bidi w:val="0"/>
        <w:spacing w:after="120" w:line="276" w:lineRule="auto"/>
        <w:rPr>
          <w:rFonts w:ascii="Cambria" w:hAnsi="Cambria"/>
          <w:noProof w:val="0"/>
        </w:rPr>
      </w:pPr>
    </w:p>
    <w:p w14:paraId="204A4E11" w14:textId="5DA1B139" w:rsidR="00FC153F" w:rsidRPr="00FC153F" w:rsidRDefault="00FC153F" w:rsidP="00FC153F">
      <w:pPr>
        <w:bidi w:val="0"/>
        <w:spacing w:after="120" w:line="276" w:lineRule="auto"/>
        <w:rPr>
          <w:rFonts w:ascii="Cambria" w:hAnsi="Cambria"/>
          <w:noProof w:val="0"/>
        </w:rPr>
      </w:pPr>
    </w:p>
    <w:p w14:paraId="1F18C9C0" w14:textId="15008FC3" w:rsidR="00FC153F" w:rsidRPr="00FC153F" w:rsidRDefault="00FC153F" w:rsidP="00FC153F">
      <w:pPr>
        <w:bidi w:val="0"/>
        <w:spacing w:after="120" w:line="276" w:lineRule="auto"/>
        <w:rPr>
          <w:rFonts w:ascii="Cambria" w:hAnsi="Cambria"/>
          <w:noProof w:val="0"/>
        </w:rPr>
      </w:pPr>
    </w:p>
    <w:p w14:paraId="5197EA7B" w14:textId="4C0B44D4" w:rsidR="00FC153F" w:rsidRPr="00FC153F" w:rsidRDefault="00FC153F" w:rsidP="00FC153F">
      <w:pPr>
        <w:bidi w:val="0"/>
        <w:spacing w:after="120" w:line="276" w:lineRule="auto"/>
        <w:rPr>
          <w:rFonts w:ascii="Cambria" w:hAnsi="Cambria"/>
          <w:noProof w:val="0"/>
        </w:rPr>
      </w:pPr>
    </w:p>
    <w:p w14:paraId="675C522E" w14:textId="5BC98E65" w:rsidR="00FC153F" w:rsidRPr="00FC153F" w:rsidRDefault="00FC153F" w:rsidP="00FC153F">
      <w:pPr>
        <w:bidi w:val="0"/>
        <w:spacing w:after="120" w:line="276" w:lineRule="auto"/>
        <w:rPr>
          <w:rFonts w:ascii="Cambria" w:hAnsi="Cambria"/>
          <w:noProof w:val="0"/>
        </w:rPr>
      </w:pPr>
    </w:p>
    <w:p w14:paraId="5E6890CE" w14:textId="6C88200D" w:rsidR="00FC153F" w:rsidRPr="00FC153F" w:rsidRDefault="00FC153F" w:rsidP="00FC153F">
      <w:pPr>
        <w:bidi w:val="0"/>
        <w:spacing w:after="120" w:line="276" w:lineRule="auto"/>
        <w:rPr>
          <w:rFonts w:ascii="Cambria" w:hAnsi="Cambria"/>
          <w:noProof w:val="0"/>
        </w:rPr>
      </w:pPr>
    </w:p>
    <w:p w14:paraId="3D427E2C" w14:textId="3AEF23BE" w:rsidR="00FC153F" w:rsidRPr="00FC153F" w:rsidRDefault="00FC153F" w:rsidP="00FC153F">
      <w:pPr>
        <w:bidi w:val="0"/>
        <w:spacing w:after="120" w:line="276" w:lineRule="auto"/>
        <w:rPr>
          <w:rFonts w:ascii="Cambria" w:hAnsi="Cambria"/>
          <w:noProof w:val="0"/>
        </w:rPr>
      </w:pPr>
    </w:p>
    <w:p w14:paraId="033B0DFD" w14:textId="0B944DD9" w:rsidR="00FC153F" w:rsidRPr="00FC153F" w:rsidRDefault="00FC153F" w:rsidP="00FC153F">
      <w:pPr>
        <w:bidi w:val="0"/>
        <w:spacing w:after="120" w:line="276" w:lineRule="auto"/>
        <w:rPr>
          <w:rFonts w:ascii="Cambria" w:hAnsi="Cambria"/>
          <w:noProof w:val="0"/>
        </w:rPr>
      </w:pPr>
    </w:p>
    <w:p w14:paraId="537B3462" w14:textId="77777777" w:rsidR="00FC153F" w:rsidRPr="00FC153F" w:rsidRDefault="00FC153F" w:rsidP="00FC153F">
      <w:pPr>
        <w:bidi w:val="0"/>
        <w:spacing w:after="120" w:line="276" w:lineRule="auto"/>
        <w:rPr>
          <w:rFonts w:ascii="Cambria" w:hAnsi="Cambria"/>
          <w:noProof w:val="0"/>
          <w:rtl/>
        </w:rPr>
      </w:pPr>
    </w:p>
    <w:p w14:paraId="73E6B074" w14:textId="77777777" w:rsidR="009626A7" w:rsidRDefault="009626A7">
      <w:pPr>
        <w:rPr>
          <w:noProof w:val="0"/>
        </w:rPr>
      </w:pPr>
    </w:p>
    <w:sectPr w:rsidR="009626A7" w:rsidSect="0018609F">
      <w:headerReference w:type="default" r:id="rId8"/>
      <w:endnotePr>
        <w:numFmt w:val="lowerLetter"/>
      </w:endnotePr>
      <w:pgSz w:w="11906" w:h="16838"/>
      <w:pgMar w:top="1418" w:right="1418" w:bottom="141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F41BF" w14:textId="77777777" w:rsidR="009A6D42" w:rsidRDefault="009A6D42">
      <w:r>
        <w:separator/>
      </w:r>
    </w:p>
  </w:endnote>
  <w:endnote w:type="continuationSeparator" w:id="0">
    <w:p w14:paraId="5AB37043" w14:textId="77777777" w:rsidR="009A6D42" w:rsidRDefault="009A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1D86E" w14:textId="77777777" w:rsidR="009A6D42" w:rsidRDefault="009A6D42">
      <w:r>
        <w:separator/>
      </w:r>
    </w:p>
  </w:footnote>
  <w:footnote w:type="continuationSeparator" w:id="0">
    <w:p w14:paraId="4560731C" w14:textId="77777777" w:rsidR="009A6D42" w:rsidRDefault="009A6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68EA" w14:textId="77777777" w:rsidR="00FC153F" w:rsidRPr="00485037" w:rsidRDefault="00FC153F" w:rsidP="00FC153F">
    <w:pPr>
      <w:pStyle w:val="Header"/>
      <w:bidi w:val="0"/>
      <w:jc w:val="center"/>
      <w:rPr>
        <w:rFonts w:ascii="Cambria" w:hAnsi="Cambria"/>
        <w:b/>
        <w:bCs/>
        <w:sz w:val="26"/>
        <w:szCs w:val="26"/>
      </w:rPr>
    </w:pPr>
    <w:r w:rsidRPr="00485037">
      <w:rPr>
        <w:rFonts w:ascii="Cambria" w:hAnsi="Cambria"/>
        <w:b/>
        <w:bCs/>
        <w:sz w:val="26"/>
        <w:szCs w:val="26"/>
      </w:rPr>
      <w:t>Tel Aviv University</w:t>
    </w:r>
  </w:p>
  <w:p w14:paraId="3E38CAC0" w14:textId="6985FA36" w:rsidR="00FC153F" w:rsidRPr="00485037" w:rsidRDefault="00FC153F" w:rsidP="00400361">
    <w:pPr>
      <w:pStyle w:val="Header"/>
      <w:tabs>
        <w:tab w:val="left" w:pos="1603"/>
        <w:tab w:val="center" w:pos="4535"/>
      </w:tabs>
      <w:bidi w:val="0"/>
      <w:jc w:val="center"/>
      <w:rPr>
        <w:rFonts w:ascii="Cambria" w:hAnsi="Cambria"/>
        <w:szCs w:val="24"/>
      </w:rPr>
    </w:pPr>
    <w:r w:rsidRPr="00485037">
      <w:rPr>
        <w:rFonts w:ascii="Cambria" w:hAnsi="Cambria"/>
        <w:szCs w:val="24"/>
      </w:rPr>
      <w:t>Safety Unit</w:t>
    </w:r>
  </w:p>
  <w:p w14:paraId="23C6F740" w14:textId="77777777" w:rsidR="00FC153F" w:rsidRPr="00485037" w:rsidRDefault="00FC153F" w:rsidP="00FC153F">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FC153F" w:rsidRPr="00485037" w14:paraId="5C7C89CC" w14:textId="77777777" w:rsidTr="00FC153F">
      <w:trPr>
        <w:jc w:val="center"/>
      </w:trPr>
      <w:tc>
        <w:tcPr>
          <w:tcW w:w="3046" w:type="dxa"/>
          <w:vAlign w:val="center"/>
        </w:tcPr>
        <w:p w14:paraId="23082160" w14:textId="77777777" w:rsidR="00FC153F" w:rsidRPr="00485037" w:rsidRDefault="00FC153F" w:rsidP="00FC153F">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09F53286" w14:textId="77777777" w:rsidR="00FC153F" w:rsidRPr="00485037" w:rsidRDefault="00FC153F" w:rsidP="00FC153F">
          <w:pPr>
            <w:pStyle w:val="Header"/>
            <w:bidi w:val="0"/>
            <w:rPr>
              <w:rFonts w:ascii="Cambria" w:hAnsi="Cambria"/>
              <w:b/>
              <w:bCs/>
            </w:rPr>
          </w:pPr>
        </w:p>
      </w:tc>
      <w:tc>
        <w:tcPr>
          <w:tcW w:w="1428" w:type="dxa"/>
        </w:tcPr>
        <w:p w14:paraId="1E9FFF92" w14:textId="77777777" w:rsidR="00FC153F" w:rsidRPr="00485037" w:rsidRDefault="00FC153F" w:rsidP="00FC153F">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495863">
            <w:rPr>
              <w:rFonts w:ascii="Cambria" w:hAnsi="Cambria"/>
              <w:b/>
              <w:bCs/>
              <w:u w:val="single"/>
            </w:rPr>
            <w:t>2</w:t>
          </w:r>
          <w:r w:rsidRPr="00485037">
            <w:rPr>
              <w:rFonts w:ascii="Cambria" w:hAnsi="Cambria"/>
              <w:b/>
              <w:bCs/>
              <w:u w:val="single"/>
            </w:rPr>
            <w:fldChar w:fldCharType="end"/>
          </w:r>
        </w:p>
        <w:p w14:paraId="7B1C430D" w14:textId="77777777" w:rsidR="00FC153F" w:rsidRPr="00485037" w:rsidRDefault="00FC153F" w:rsidP="00FC153F">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495863">
            <w:rPr>
              <w:rFonts w:ascii="Cambria" w:hAnsi="Cambria"/>
            </w:rPr>
            <w:t>2</w:t>
          </w:r>
          <w:r w:rsidRPr="00485037">
            <w:rPr>
              <w:rFonts w:ascii="Cambria" w:hAnsi="Cambria"/>
            </w:rPr>
            <w:fldChar w:fldCharType="end"/>
          </w:r>
        </w:p>
      </w:tc>
      <w:tc>
        <w:tcPr>
          <w:tcW w:w="1931" w:type="dxa"/>
        </w:tcPr>
        <w:p w14:paraId="064540B6" w14:textId="77777777" w:rsidR="00FC153F" w:rsidRPr="00485037" w:rsidRDefault="00FC153F" w:rsidP="00FC153F">
          <w:pPr>
            <w:pStyle w:val="Header"/>
            <w:bidi w:val="0"/>
            <w:jc w:val="center"/>
            <w:rPr>
              <w:rFonts w:ascii="Cambria" w:hAnsi="Cambria"/>
              <w:b/>
              <w:bCs/>
            </w:rPr>
          </w:pPr>
          <w:r w:rsidRPr="00485037">
            <w:rPr>
              <w:rFonts w:ascii="Cambria" w:hAnsi="Cambria"/>
              <w:b/>
              <w:bCs/>
              <w:u w:val="single"/>
            </w:rPr>
            <w:t>Date published</w:t>
          </w:r>
        </w:p>
        <w:p w14:paraId="29D04AAE" w14:textId="5415216C" w:rsidR="00FC153F" w:rsidRPr="00485037" w:rsidRDefault="00FC153F" w:rsidP="00FC153F">
          <w:pPr>
            <w:pStyle w:val="Header"/>
            <w:bidi w:val="0"/>
            <w:jc w:val="center"/>
            <w:rPr>
              <w:rFonts w:ascii="Cambria" w:hAnsi="Cambria"/>
            </w:rPr>
          </w:pPr>
        </w:p>
      </w:tc>
      <w:tc>
        <w:tcPr>
          <w:tcW w:w="1762" w:type="dxa"/>
        </w:tcPr>
        <w:p w14:paraId="36CDB068" w14:textId="77777777" w:rsidR="00FC153F" w:rsidRPr="00485037" w:rsidRDefault="00FC153F" w:rsidP="00FC153F">
          <w:pPr>
            <w:pStyle w:val="Header"/>
            <w:bidi w:val="0"/>
            <w:jc w:val="center"/>
            <w:rPr>
              <w:rFonts w:ascii="Cambria" w:hAnsi="Cambria"/>
              <w:b/>
              <w:bCs/>
            </w:rPr>
          </w:pPr>
          <w:r w:rsidRPr="00485037">
            <w:rPr>
              <w:rFonts w:ascii="Cambria" w:hAnsi="Cambria"/>
              <w:b/>
              <w:bCs/>
              <w:u w:val="single"/>
            </w:rPr>
            <w:t>Directive No.</w:t>
          </w:r>
        </w:p>
        <w:p w14:paraId="0BF54C4B" w14:textId="71573141" w:rsidR="00FC153F" w:rsidRPr="00485037" w:rsidRDefault="00FC153F" w:rsidP="00FC153F">
          <w:pPr>
            <w:pStyle w:val="Header"/>
            <w:bidi w:val="0"/>
            <w:jc w:val="center"/>
            <w:rPr>
              <w:rFonts w:ascii="Cambria" w:hAnsi="Cambria"/>
            </w:rPr>
          </w:pPr>
          <w:r w:rsidRPr="00485037">
            <w:rPr>
              <w:rFonts w:ascii="Cambria" w:hAnsi="Cambria"/>
            </w:rPr>
            <w:t>07-3</w:t>
          </w:r>
          <w:r>
            <w:rPr>
              <w:rFonts w:ascii="Cambria" w:hAnsi="Cambria"/>
            </w:rPr>
            <w:t>11</w:t>
          </w:r>
        </w:p>
      </w:tc>
    </w:tr>
    <w:tr w:rsidR="00FC153F" w:rsidRPr="00485037" w14:paraId="4C455AA8" w14:textId="77777777" w:rsidTr="00FC153F">
      <w:trPr>
        <w:jc w:val="center"/>
      </w:trPr>
      <w:tc>
        <w:tcPr>
          <w:tcW w:w="9070" w:type="dxa"/>
          <w:gridSpan w:val="5"/>
          <w:tcBorders>
            <w:top w:val="single" w:sz="4" w:space="0" w:color="auto"/>
            <w:bottom w:val="single" w:sz="4" w:space="0" w:color="auto"/>
          </w:tcBorders>
        </w:tcPr>
        <w:p w14:paraId="6DB17794" w14:textId="77777777" w:rsidR="00FC153F" w:rsidRPr="00485037" w:rsidRDefault="00FC153F" w:rsidP="00FC153F">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3C0231B7" w14:textId="77777777" w:rsidR="00FC153F" w:rsidRDefault="00FC153F" w:rsidP="00FC153F">
    <w:pPr>
      <w:pStyle w:val="Header"/>
      <w:bidi w:val="0"/>
      <w:rPr>
        <w:szCs w:val="24"/>
        <w:rtl/>
      </w:rPr>
    </w:pPr>
  </w:p>
  <w:p w14:paraId="47C823BA" w14:textId="77777777" w:rsidR="00FC153F" w:rsidRDefault="00FC153F" w:rsidP="00FC153F">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00"/>
    <w:rsid w:val="00037723"/>
    <w:rsid w:val="0006522E"/>
    <w:rsid w:val="0018609F"/>
    <w:rsid w:val="00325BB4"/>
    <w:rsid w:val="00367B47"/>
    <w:rsid w:val="003F1449"/>
    <w:rsid w:val="00400361"/>
    <w:rsid w:val="00495863"/>
    <w:rsid w:val="00695FDE"/>
    <w:rsid w:val="006D25CA"/>
    <w:rsid w:val="008379C4"/>
    <w:rsid w:val="009626A7"/>
    <w:rsid w:val="009A6D42"/>
    <w:rsid w:val="00AA398C"/>
    <w:rsid w:val="00AC601F"/>
    <w:rsid w:val="00D56300"/>
    <w:rsid w:val="00DA1EE5"/>
    <w:rsid w:val="00E80DA0"/>
    <w:rsid w:val="00EC12FE"/>
    <w:rsid w:val="00FC1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6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FC153F"/>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FC153F"/>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C153F"/>
    <w:rPr>
      <w:rFonts w:cs="David"/>
      <w:noProof/>
      <w:sz w:val="24"/>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FC153F"/>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FC153F"/>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C153F"/>
    <w:rPr>
      <w:rFonts w:cs="David"/>
      <w:noProof/>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44</TotalTime>
  <Pages>2</Pages>
  <Words>394</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- 07-311</vt:lpstr>
      <vt:lpstr>הוראות בטיחות - 07-311</vt:lpstr>
    </vt:vector>
  </TitlesOfParts>
  <Company>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- 07-311</dc:title>
  <dc:subject/>
  <dc:creator>עופר לוגסי</dc:creator>
  <cp:keywords/>
  <dc:description/>
  <cp:lastModifiedBy>Michele Sagir</cp:lastModifiedBy>
  <cp:revision>10</cp:revision>
  <cp:lastPrinted>2000-08-14T10:02:00Z</cp:lastPrinted>
  <dcterms:created xsi:type="dcterms:W3CDTF">2020-11-16T12:21:00Z</dcterms:created>
  <dcterms:modified xsi:type="dcterms:W3CDTF">2020-12-13T12:30:00Z</dcterms:modified>
</cp:coreProperties>
</file>