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FA" w:rsidRDefault="001936FA" w:rsidP="001936FA">
      <w:pPr>
        <w:rPr>
          <w:rtl/>
        </w:rPr>
      </w:pPr>
      <w:bookmarkStart w:id="0" w:name="_GoBack"/>
      <w:bookmarkEnd w:id="0"/>
    </w:p>
    <w:p w:rsidR="00A71AF1" w:rsidRPr="006D2C59" w:rsidRDefault="00A71AF1" w:rsidP="00A71AF1">
      <w:pPr>
        <w:pStyle w:val="BlockText"/>
        <w:spacing w:line="240" w:lineRule="auto"/>
        <w:ind w:left="454" w:hanging="454"/>
        <w:jc w:val="center"/>
        <w:rPr>
          <w:sz w:val="32"/>
          <w:szCs w:val="32"/>
          <w:rtl/>
        </w:rPr>
      </w:pPr>
    </w:p>
    <w:p w:rsidR="00A71AF1" w:rsidRDefault="006321AF" w:rsidP="00A71AF1">
      <w:pPr>
        <w:pStyle w:val="BlockText"/>
        <w:spacing w:line="240" w:lineRule="auto"/>
        <w:ind w:left="454" w:hanging="454"/>
        <w:rPr>
          <w:b/>
          <w:bCs/>
          <w:szCs w:val="36"/>
          <w:rtl/>
        </w:rPr>
      </w:pPr>
      <w:r>
        <w:rPr>
          <w:rFonts w:hint="cs"/>
          <w:b/>
          <w:bCs/>
          <w:szCs w:val="36"/>
          <w:rtl/>
        </w:rPr>
        <w:t xml:space="preserve">  </w:t>
      </w:r>
      <w:r>
        <w:rPr>
          <w:rFonts w:hint="cs"/>
          <w:b/>
          <w:bCs/>
          <w:szCs w:val="36"/>
          <w:rtl/>
        </w:rPr>
        <w:tab/>
      </w:r>
      <w:r w:rsidR="00A71AF1" w:rsidRPr="00A23B0E">
        <w:rPr>
          <w:b/>
          <w:bCs/>
          <w:szCs w:val="36"/>
          <w:rtl/>
        </w:rPr>
        <w:t>מבוא</w:t>
      </w:r>
    </w:p>
    <w:p w:rsidR="00BB3912" w:rsidRPr="00A23B0E" w:rsidRDefault="00BB3912" w:rsidP="00A71AF1">
      <w:pPr>
        <w:pStyle w:val="BlockText"/>
        <w:spacing w:line="240" w:lineRule="auto"/>
        <w:ind w:left="454" w:hanging="454"/>
        <w:rPr>
          <w:b/>
          <w:bCs/>
          <w:szCs w:val="36"/>
          <w:rtl/>
        </w:rPr>
      </w:pPr>
    </w:p>
    <w:p w:rsidR="00BB3912" w:rsidRDefault="00A71AF1" w:rsidP="00BB3912">
      <w:pPr>
        <w:pStyle w:val="BlockText"/>
        <w:spacing w:after="200" w:line="276" w:lineRule="auto"/>
        <w:ind w:left="454" w:firstLine="0"/>
        <w:rPr>
          <w:szCs w:val="24"/>
          <w:rtl/>
        </w:rPr>
      </w:pPr>
      <w:r>
        <w:rPr>
          <w:szCs w:val="24"/>
          <w:rtl/>
        </w:rPr>
        <w:t>במעבדה י</w:t>
      </w:r>
      <w:r>
        <w:rPr>
          <w:rFonts w:hint="cs"/>
          <w:szCs w:val="24"/>
          <w:rtl/>
        </w:rPr>
        <w:t>י</w:t>
      </w:r>
      <w:r>
        <w:rPr>
          <w:szCs w:val="24"/>
          <w:rtl/>
        </w:rPr>
        <w:t xml:space="preserve">תכנו מוקדים רבים של סיכונים כימיים, שמקורם בסוגים שונים של חומרים כימיים (חומרים </w:t>
      </w:r>
    </w:p>
    <w:p w:rsidR="00A71AF1" w:rsidRDefault="00A71AF1" w:rsidP="00BB3912">
      <w:pPr>
        <w:pStyle w:val="BlockText"/>
        <w:spacing w:after="200" w:line="276" w:lineRule="auto"/>
        <w:ind w:left="454" w:firstLine="0"/>
        <w:rPr>
          <w:szCs w:val="24"/>
          <w:rtl/>
        </w:rPr>
      </w:pPr>
      <w:proofErr w:type="spellStart"/>
      <w:r>
        <w:rPr>
          <w:szCs w:val="24"/>
          <w:rtl/>
        </w:rPr>
        <w:t>קורוזיביים</w:t>
      </w:r>
      <w:proofErr w:type="spellEnd"/>
      <w:r>
        <w:rPr>
          <w:szCs w:val="24"/>
          <w:rtl/>
        </w:rPr>
        <w:t>, חומרים דליקים, חומרים רעילים וכו') וכן בתגובות כימיות, העלולות לצאת משליטה.</w:t>
      </w:r>
    </w:p>
    <w:p w:rsidR="00A71AF1" w:rsidRDefault="00A71AF1" w:rsidP="006321AF">
      <w:pPr>
        <w:pStyle w:val="BlockText"/>
        <w:spacing w:after="200" w:line="240" w:lineRule="auto"/>
        <w:ind w:left="908" w:hanging="454"/>
        <w:rPr>
          <w:szCs w:val="24"/>
          <w:rtl/>
        </w:rPr>
      </w:pPr>
      <w:r>
        <w:rPr>
          <w:szCs w:val="24"/>
          <w:rtl/>
        </w:rPr>
        <w:t>נוהל עבודה זה מוסיף על הוראות החוק ודרישות התקנות המקובלות בישראל.</w:t>
      </w:r>
    </w:p>
    <w:p w:rsidR="00A71AF1" w:rsidRPr="00BB3912" w:rsidRDefault="00A71AF1" w:rsidP="006321AF">
      <w:pPr>
        <w:pStyle w:val="BlockText"/>
        <w:spacing w:line="240" w:lineRule="auto"/>
        <w:ind w:left="908" w:hanging="454"/>
        <w:rPr>
          <w:b/>
          <w:bCs/>
          <w:sz w:val="24"/>
          <w:szCs w:val="28"/>
          <w:u w:val="single"/>
          <w:rtl/>
        </w:rPr>
      </w:pPr>
      <w:r w:rsidRPr="00BB3912">
        <w:rPr>
          <w:b/>
          <w:bCs/>
          <w:sz w:val="24"/>
          <w:szCs w:val="28"/>
          <w:u w:val="single"/>
          <w:rtl/>
        </w:rPr>
        <w:t>מטרות הנוהל הן:</w:t>
      </w:r>
    </w:p>
    <w:p w:rsidR="00DA43D5" w:rsidRDefault="00DA43D5" w:rsidP="006321AF">
      <w:pPr>
        <w:pStyle w:val="BlockText"/>
        <w:spacing w:line="240" w:lineRule="auto"/>
        <w:ind w:left="908" w:hanging="454"/>
        <w:rPr>
          <w:szCs w:val="24"/>
          <w:rtl/>
        </w:rPr>
      </w:pPr>
    </w:p>
    <w:p w:rsidR="00A71AF1" w:rsidRDefault="00A71AF1" w:rsidP="006321AF">
      <w:pPr>
        <w:pStyle w:val="BlockText"/>
        <w:ind w:left="908" w:hanging="454"/>
        <w:rPr>
          <w:szCs w:val="24"/>
          <w:rtl/>
        </w:rPr>
      </w:pPr>
      <w:r>
        <w:rPr>
          <w:szCs w:val="24"/>
          <w:rtl/>
        </w:rPr>
        <w:t>1</w:t>
      </w:r>
      <w:r>
        <w:rPr>
          <w:rFonts w:hint="cs"/>
          <w:szCs w:val="24"/>
          <w:rtl/>
        </w:rPr>
        <w:t xml:space="preserve">. </w:t>
      </w:r>
      <w:r>
        <w:rPr>
          <w:szCs w:val="24"/>
          <w:rtl/>
        </w:rPr>
        <w:t>לפרט את האחריות של המנהלים והעובדים</w:t>
      </w:r>
      <w:r>
        <w:rPr>
          <w:rFonts w:hint="cs"/>
          <w:szCs w:val="24"/>
          <w:rtl/>
        </w:rPr>
        <w:t>;</w:t>
      </w:r>
    </w:p>
    <w:p w:rsidR="00A71AF1" w:rsidRDefault="00A71AF1" w:rsidP="006321AF">
      <w:pPr>
        <w:pStyle w:val="BlockText"/>
        <w:ind w:left="908" w:hanging="454"/>
        <w:rPr>
          <w:szCs w:val="24"/>
          <w:rtl/>
        </w:rPr>
      </w:pPr>
      <w:r>
        <w:rPr>
          <w:szCs w:val="24"/>
          <w:rtl/>
        </w:rPr>
        <w:t>2</w:t>
      </w:r>
      <w:r>
        <w:rPr>
          <w:rFonts w:hint="cs"/>
          <w:szCs w:val="24"/>
          <w:rtl/>
        </w:rPr>
        <w:t xml:space="preserve">. </w:t>
      </w:r>
      <w:r>
        <w:rPr>
          <w:szCs w:val="24"/>
          <w:rtl/>
        </w:rPr>
        <w:t>לפרט את קבוצות גורמי הסיכון הקיימות בעבודה במעבדות;</w:t>
      </w:r>
    </w:p>
    <w:p w:rsidR="00A71AF1" w:rsidRDefault="00A71AF1" w:rsidP="006321AF">
      <w:pPr>
        <w:pStyle w:val="BlockText"/>
        <w:ind w:left="908" w:hanging="454"/>
        <w:rPr>
          <w:szCs w:val="24"/>
          <w:rtl/>
        </w:rPr>
      </w:pPr>
      <w:r>
        <w:rPr>
          <w:szCs w:val="24"/>
          <w:rtl/>
        </w:rPr>
        <w:t>3</w:t>
      </w:r>
      <w:r>
        <w:rPr>
          <w:rFonts w:hint="cs"/>
          <w:szCs w:val="24"/>
          <w:rtl/>
        </w:rPr>
        <w:t xml:space="preserve">. </w:t>
      </w:r>
      <w:r>
        <w:rPr>
          <w:szCs w:val="24"/>
          <w:rtl/>
        </w:rPr>
        <w:t>להורות על שיטות עבודה, שתמנענה סיכונים בריאותיים ובטיחותיים בעבודה;</w:t>
      </w:r>
    </w:p>
    <w:p w:rsidR="00A71AF1" w:rsidRDefault="00A71AF1" w:rsidP="006321AF">
      <w:pPr>
        <w:pStyle w:val="BlockText"/>
        <w:ind w:left="908" w:hanging="454"/>
        <w:rPr>
          <w:szCs w:val="24"/>
          <w:rtl/>
        </w:rPr>
      </w:pPr>
      <w:r>
        <w:rPr>
          <w:szCs w:val="24"/>
          <w:rtl/>
        </w:rPr>
        <w:t>4</w:t>
      </w:r>
      <w:r>
        <w:rPr>
          <w:rFonts w:hint="cs"/>
          <w:szCs w:val="24"/>
          <w:rtl/>
        </w:rPr>
        <w:t xml:space="preserve">. </w:t>
      </w:r>
      <w:r>
        <w:rPr>
          <w:szCs w:val="24"/>
          <w:rtl/>
        </w:rPr>
        <w:t>לפרט את דרכי הפעולה שבהן יש לנקוט במקרה של אירוע חריג, הקשור לחומרים כימיים.</w:t>
      </w:r>
    </w:p>
    <w:p w:rsidR="00A71AF1" w:rsidRDefault="00A71AF1" w:rsidP="00A71AF1">
      <w:pPr>
        <w:pStyle w:val="BlockText"/>
        <w:spacing w:line="240" w:lineRule="auto"/>
        <w:ind w:left="454" w:hanging="454"/>
        <w:rPr>
          <w:szCs w:val="24"/>
          <w:rtl/>
        </w:rPr>
      </w:pPr>
    </w:p>
    <w:p w:rsidR="00A71AF1" w:rsidRDefault="00A71AF1" w:rsidP="00E84680">
      <w:pPr>
        <w:pStyle w:val="BlockText"/>
        <w:numPr>
          <w:ilvl w:val="0"/>
          <w:numId w:val="15"/>
        </w:numPr>
        <w:spacing w:line="240" w:lineRule="auto"/>
        <w:ind w:left="815" w:hanging="425"/>
        <w:rPr>
          <w:b/>
          <w:bCs/>
          <w:szCs w:val="36"/>
          <w:rtl/>
        </w:rPr>
      </w:pPr>
      <w:r w:rsidRPr="00A23B0E">
        <w:rPr>
          <w:b/>
          <w:bCs/>
          <w:szCs w:val="36"/>
          <w:rtl/>
        </w:rPr>
        <w:t>מסמכים ישימים</w:t>
      </w:r>
    </w:p>
    <w:p w:rsidR="00DA43D5" w:rsidRPr="00A23B0E" w:rsidRDefault="00DA43D5" w:rsidP="00DA43D5">
      <w:pPr>
        <w:pStyle w:val="BlockText"/>
        <w:spacing w:line="240" w:lineRule="auto"/>
        <w:ind w:firstLine="0"/>
        <w:rPr>
          <w:b/>
          <w:bCs/>
          <w:szCs w:val="36"/>
          <w:rtl/>
        </w:rPr>
      </w:pPr>
    </w:p>
    <w:p w:rsidR="00A71AF1" w:rsidRDefault="00A71AF1" w:rsidP="006321AF">
      <w:pPr>
        <w:pStyle w:val="BlockText"/>
        <w:spacing w:after="200" w:line="240" w:lineRule="auto"/>
        <w:ind w:left="1440" w:hanging="454"/>
        <w:rPr>
          <w:szCs w:val="24"/>
          <w:rtl/>
        </w:rPr>
      </w:pPr>
      <w:r>
        <w:rPr>
          <w:szCs w:val="24"/>
          <w:rtl/>
        </w:rPr>
        <w:t>1.1</w:t>
      </w:r>
      <w:r>
        <w:rPr>
          <w:szCs w:val="24"/>
          <w:rtl/>
        </w:rPr>
        <w:tab/>
        <w:t xml:space="preserve">תקנות הבטיחות בעבודה (בטיחות בעבודה עם גורמים מסוכנים במעבדות רפואיות, כימיות וביולוגיות), </w:t>
      </w:r>
      <w:proofErr w:type="spellStart"/>
      <w:r>
        <w:rPr>
          <w:szCs w:val="24"/>
          <w:rtl/>
        </w:rPr>
        <w:t>התשס"א</w:t>
      </w:r>
      <w:proofErr w:type="spellEnd"/>
      <w:r>
        <w:rPr>
          <w:szCs w:val="24"/>
        </w:rPr>
        <w:t>-</w:t>
      </w:r>
      <w:r>
        <w:rPr>
          <w:szCs w:val="24"/>
          <w:rtl/>
        </w:rPr>
        <w:t>2001;</w:t>
      </w:r>
    </w:p>
    <w:p w:rsidR="00A71AF1" w:rsidRDefault="00A71AF1" w:rsidP="006321AF">
      <w:pPr>
        <w:pStyle w:val="BlockText"/>
        <w:spacing w:after="200" w:line="240" w:lineRule="auto"/>
        <w:ind w:firstLine="266"/>
        <w:rPr>
          <w:szCs w:val="24"/>
          <w:rtl/>
        </w:rPr>
      </w:pPr>
      <w:r>
        <w:rPr>
          <w:szCs w:val="24"/>
          <w:rtl/>
        </w:rPr>
        <w:t>1.2</w:t>
      </w:r>
      <w:r>
        <w:rPr>
          <w:szCs w:val="24"/>
          <w:rtl/>
        </w:rPr>
        <w:tab/>
        <w:t>נוהל</w:t>
      </w:r>
      <w:r>
        <w:rPr>
          <w:rFonts w:hint="cs"/>
          <w:szCs w:val="24"/>
          <w:rtl/>
        </w:rPr>
        <w:t xml:space="preserve"> </w:t>
      </w:r>
      <w:r>
        <w:rPr>
          <w:szCs w:val="24"/>
          <w:rtl/>
        </w:rPr>
        <w:t>דיווח על אירוע</w:t>
      </w:r>
      <w:r w:rsidR="00F446B3">
        <w:rPr>
          <w:rFonts w:hint="cs"/>
          <w:szCs w:val="24"/>
          <w:rtl/>
        </w:rPr>
        <w:t xml:space="preserve"> בטיחות</w:t>
      </w:r>
      <w:r>
        <w:rPr>
          <w:szCs w:val="24"/>
          <w:rtl/>
        </w:rPr>
        <w:t>".</w:t>
      </w:r>
    </w:p>
    <w:p w:rsidR="00A71AF1" w:rsidRDefault="00E84680" w:rsidP="006321AF">
      <w:pPr>
        <w:pStyle w:val="BlockText"/>
        <w:spacing w:line="240" w:lineRule="auto"/>
        <w:ind w:left="454" w:firstLine="0"/>
        <w:rPr>
          <w:b/>
          <w:bCs/>
          <w:szCs w:val="36"/>
          <w:rtl/>
        </w:rPr>
      </w:pPr>
      <w:r>
        <w:rPr>
          <w:rFonts w:hint="cs"/>
          <w:b/>
          <w:bCs/>
          <w:szCs w:val="36"/>
          <w:rtl/>
        </w:rPr>
        <w:t xml:space="preserve">2. </w:t>
      </w:r>
      <w:r w:rsidR="00A71AF1" w:rsidRPr="00A23B0E">
        <w:rPr>
          <w:b/>
          <w:bCs/>
          <w:szCs w:val="36"/>
          <w:rtl/>
        </w:rPr>
        <w:t>הגדרות</w:t>
      </w:r>
    </w:p>
    <w:p w:rsidR="00DA43D5" w:rsidRPr="00A23B0E" w:rsidRDefault="00DA43D5" w:rsidP="00A71AF1">
      <w:pPr>
        <w:pStyle w:val="BlockText"/>
        <w:spacing w:line="240" w:lineRule="auto"/>
        <w:ind w:left="454" w:hanging="454"/>
        <w:rPr>
          <w:b/>
          <w:bCs/>
          <w:szCs w:val="36"/>
          <w:rtl/>
        </w:rPr>
      </w:pPr>
    </w:p>
    <w:p w:rsidR="00A71AF1" w:rsidRDefault="00A71AF1" w:rsidP="00E84680">
      <w:pPr>
        <w:pStyle w:val="BlockText"/>
        <w:spacing w:after="200" w:line="240" w:lineRule="auto"/>
        <w:ind w:left="957" w:firstLine="0"/>
        <w:rPr>
          <w:b/>
          <w:bCs/>
          <w:szCs w:val="24"/>
          <w:rtl/>
        </w:rPr>
      </w:pPr>
      <w:r>
        <w:rPr>
          <w:szCs w:val="24"/>
          <w:rtl/>
        </w:rPr>
        <w:t>2.1</w:t>
      </w:r>
      <w:r>
        <w:rPr>
          <w:szCs w:val="24"/>
          <w:rtl/>
        </w:rPr>
        <w:tab/>
      </w:r>
      <w:r>
        <w:rPr>
          <w:b/>
          <w:bCs/>
          <w:szCs w:val="24"/>
          <w:rtl/>
        </w:rPr>
        <w:t>סיכון כימי:</w:t>
      </w:r>
    </w:p>
    <w:p w:rsidR="00A71AF1" w:rsidRDefault="00A71AF1" w:rsidP="00A71AF1">
      <w:pPr>
        <w:pStyle w:val="BlockText"/>
        <w:spacing w:after="200" w:line="240" w:lineRule="auto"/>
        <w:ind w:left="454" w:hanging="454"/>
        <w:rPr>
          <w:szCs w:val="24"/>
          <w:rtl/>
        </w:rPr>
      </w:pPr>
      <w:r>
        <w:rPr>
          <w:szCs w:val="24"/>
          <w:rtl/>
        </w:rPr>
        <w:tab/>
      </w:r>
      <w:r w:rsidR="00E84680">
        <w:rPr>
          <w:rFonts w:hint="cs"/>
          <w:szCs w:val="24"/>
          <w:rtl/>
        </w:rPr>
        <w:tab/>
      </w:r>
      <w:r w:rsidR="00E84680">
        <w:rPr>
          <w:rFonts w:hint="cs"/>
          <w:szCs w:val="24"/>
          <w:rtl/>
        </w:rPr>
        <w:tab/>
      </w:r>
      <w:r>
        <w:rPr>
          <w:szCs w:val="24"/>
          <w:rtl/>
        </w:rPr>
        <w:t>גורם כימי, אשר יכול לגרום נזק לגוף ו/או לאי-נוחות בעקבות חשיפה לחומר המסוכן.</w:t>
      </w:r>
    </w:p>
    <w:p w:rsidR="00A71AF1" w:rsidRDefault="00A71AF1" w:rsidP="00E84680">
      <w:pPr>
        <w:pStyle w:val="BlockText"/>
        <w:spacing w:after="200" w:line="240" w:lineRule="auto"/>
        <w:ind w:left="454" w:firstLine="503"/>
        <w:rPr>
          <w:b/>
          <w:bCs/>
          <w:szCs w:val="24"/>
          <w:rtl/>
        </w:rPr>
      </w:pPr>
      <w:r>
        <w:rPr>
          <w:szCs w:val="24"/>
          <w:rtl/>
        </w:rPr>
        <w:t>2.2</w:t>
      </w:r>
      <w:r>
        <w:rPr>
          <w:szCs w:val="24"/>
          <w:rtl/>
        </w:rPr>
        <w:tab/>
      </w:r>
      <w:r>
        <w:rPr>
          <w:b/>
          <w:bCs/>
          <w:szCs w:val="24"/>
          <w:rtl/>
        </w:rPr>
        <w:t>חומרים מסוכנים:</w:t>
      </w:r>
    </w:p>
    <w:p w:rsidR="00A71AF1" w:rsidRDefault="00A71AF1" w:rsidP="00E84680">
      <w:pPr>
        <w:pStyle w:val="BlockText"/>
        <w:spacing w:after="200" w:line="240" w:lineRule="auto"/>
        <w:ind w:left="1382" w:hanging="454"/>
        <w:rPr>
          <w:szCs w:val="24"/>
          <w:rtl/>
        </w:rPr>
      </w:pPr>
      <w:r>
        <w:rPr>
          <w:szCs w:val="24"/>
          <w:rtl/>
        </w:rPr>
        <w:tab/>
        <w:t xml:space="preserve">חומרים העלולים לגרום נזק לחיים או לבריאות, לרכוש או לסביבה </w:t>
      </w:r>
      <w:r w:rsidR="00F446B3">
        <w:rPr>
          <w:rFonts w:hint="cs"/>
          <w:szCs w:val="24"/>
          <w:rtl/>
        </w:rPr>
        <w:t>והנמנים</w:t>
      </w:r>
      <w:r>
        <w:rPr>
          <w:szCs w:val="24"/>
          <w:rtl/>
        </w:rPr>
        <w:t xml:space="preserve"> עם אחת או יותר מהקבוצות המפורטות להלן:</w:t>
      </w:r>
    </w:p>
    <w:p w:rsidR="00A71AF1" w:rsidRDefault="00A71AF1" w:rsidP="00E84680">
      <w:pPr>
        <w:pStyle w:val="BlockText"/>
        <w:spacing w:after="200" w:line="240" w:lineRule="auto"/>
        <w:ind w:left="567" w:firstLine="390"/>
        <w:rPr>
          <w:b/>
          <w:bCs/>
          <w:szCs w:val="24"/>
          <w:rtl/>
        </w:rPr>
      </w:pPr>
      <w:r>
        <w:rPr>
          <w:szCs w:val="24"/>
          <w:rtl/>
        </w:rPr>
        <w:t>2.3</w:t>
      </w:r>
      <w:r>
        <w:rPr>
          <w:szCs w:val="24"/>
          <w:rtl/>
        </w:rPr>
        <w:tab/>
      </w:r>
      <w:r>
        <w:rPr>
          <w:b/>
          <w:bCs/>
          <w:szCs w:val="24"/>
          <w:rtl/>
        </w:rPr>
        <w:t>סיווג חומרים כימיים לקבוצות סיכון:</w:t>
      </w:r>
    </w:p>
    <w:p w:rsidR="00BB3912" w:rsidRDefault="00F446B3" w:rsidP="00BB3912">
      <w:pPr>
        <w:pStyle w:val="BlockText"/>
        <w:spacing w:after="200" w:line="276" w:lineRule="auto"/>
        <w:ind w:left="804" w:firstLine="636"/>
        <w:rPr>
          <w:b/>
          <w:bCs/>
          <w:szCs w:val="24"/>
          <w:rtl/>
        </w:rPr>
      </w:pPr>
      <w:r w:rsidRPr="00F446B3">
        <w:rPr>
          <w:rFonts w:hint="cs"/>
          <w:b/>
          <w:bCs/>
          <w:szCs w:val="24"/>
          <w:rtl/>
        </w:rPr>
        <w:t>להלן קבוצות הסיווג לחומרים מסוכנים על-פי המלצות האו"ם. חלק מהקבוצ</w:t>
      </w:r>
      <w:r>
        <w:rPr>
          <w:rFonts w:hint="cs"/>
          <w:b/>
          <w:bCs/>
          <w:szCs w:val="24"/>
          <w:rtl/>
        </w:rPr>
        <w:t>ו</w:t>
      </w:r>
      <w:r w:rsidRPr="00F446B3">
        <w:rPr>
          <w:rFonts w:hint="cs"/>
          <w:b/>
          <w:bCs/>
          <w:szCs w:val="24"/>
          <w:rtl/>
        </w:rPr>
        <w:t>ת חולקו גם לתת-</w:t>
      </w:r>
    </w:p>
    <w:p w:rsidR="003A3AD6" w:rsidRDefault="00F446B3" w:rsidP="00BB3912">
      <w:pPr>
        <w:pStyle w:val="BlockText"/>
        <w:spacing w:after="200" w:line="276" w:lineRule="auto"/>
        <w:ind w:left="804" w:firstLine="636"/>
        <w:rPr>
          <w:b/>
          <w:bCs/>
          <w:szCs w:val="24"/>
          <w:rtl/>
        </w:rPr>
      </w:pPr>
      <w:r w:rsidRPr="00F446B3">
        <w:rPr>
          <w:rFonts w:hint="cs"/>
          <w:b/>
          <w:bCs/>
          <w:szCs w:val="24"/>
          <w:rtl/>
        </w:rPr>
        <w:t xml:space="preserve">קבוצות. </w:t>
      </w:r>
    </w:p>
    <w:p w:rsidR="003A3AD6" w:rsidRDefault="003A3AD6">
      <w:pPr>
        <w:bidi w:val="0"/>
        <w:spacing w:after="200" w:line="276" w:lineRule="auto"/>
        <w:rPr>
          <w:rFonts w:cs="David"/>
          <w:b/>
          <w:bCs/>
          <w:szCs w:val="24"/>
          <w:rtl/>
        </w:rPr>
      </w:pPr>
      <w:r>
        <w:rPr>
          <w:b/>
          <w:bCs/>
          <w:szCs w:val="24"/>
          <w:rtl/>
        </w:rPr>
        <w:br w:type="page"/>
      </w:r>
    </w:p>
    <w:p w:rsidR="00F446B3" w:rsidRDefault="00F446B3" w:rsidP="00BB3912">
      <w:pPr>
        <w:pStyle w:val="BlockText"/>
        <w:spacing w:after="200" w:line="276" w:lineRule="auto"/>
        <w:ind w:left="804" w:firstLine="636"/>
        <w:rPr>
          <w:b/>
          <w:bCs/>
          <w:szCs w:val="24"/>
          <w:rtl/>
        </w:rPr>
      </w:pPr>
    </w:p>
    <w:p w:rsidR="00F446B3" w:rsidRPr="00F446B3" w:rsidRDefault="00F446B3" w:rsidP="00F446B3">
      <w:pPr>
        <w:pStyle w:val="BlockText"/>
        <w:numPr>
          <w:ilvl w:val="0"/>
          <w:numId w:val="7"/>
        </w:numPr>
        <w:spacing w:after="200"/>
        <w:rPr>
          <w:b/>
          <w:bCs/>
          <w:szCs w:val="24"/>
          <w:rtl/>
        </w:rPr>
      </w:pPr>
      <w:r w:rsidRPr="00F446B3">
        <w:rPr>
          <w:rFonts w:hint="cs"/>
          <w:b/>
          <w:bCs/>
          <w:sz w:val="28"/>
          <w:szCs w:val="28"/>
          <w:rtl/>
        </w:rPr>
        <w:t xml:space="preserve">קבוצה 1 </w:t>
      </w:r>
      <w:r w:rsidRPr="00F446B3">
        <w:rPr>
          <w:rFonts w:hint="cs"/>
          <w:b/>
          <w:bCs/>
          <w:szCs w:val="24"/>
          <w:rtl/>
        </w:rPr>
        <w:t xml:space="preserve">- </w:t>
      </w:r>
      <w:hyperlink r:id="rId9" w:tooltip="חומר נפץ" w:history="1">
        <w:r w:rsidRPr="00F446B3">
          <w:rPr>
            <w:rStyle w:val="Hyperlink"/>
            <w:rFonts w:hint="cs"/>
            <w:b/>
            <w:bCs/>
            <w:szCs w:val="24"/>
            <w:rtl/>
          </w:rPr>
          <w:t>חומרי נפץ</w:t>
        </w:r>
      </w:hyperlink>
    </w:p>
    <w:p w:rsidR="00F446B3" w:rsidRPr="003A3AD6" w:rsidRDefault="00F446B3" w:rsidP="003A3AD6">
      <w:pPr>
        <w:pStyle w:val="BlockText"/>
        <w:spacing w:after="200"/>
        <w:ind w:left="567" w:firstLine="153"/>
        <w:rPr>
          <w:szCs w:val="24"/>
          <w:rtl/>
        </w:rPr>
      </w:pPr>
      <w:r w:rsidRPr="003A3AD6">
        <w:rPr>
          <w:rFonts w:hint="cs"/>
          <w:szCs w:val="24"/>
          <w:rtl/>
        </w:rPr>
        <w:t xml:space="preserve">חומרי קבוצה מחולקים לחמש תת-קבוצות, בהתאם לרמת הסיכון: </w:t>
      </w:r>
    </w:p>
    <w:p w:rsidR="00F446B3" w:rsidRPr="003A3AD6" w:rsidRDefault="00F446B3" w:rsidP="0085755C">
      <w:pPr>
        <w:pStyle w:val="BlockText"/>
        <w:spacing w:after="200"/>
        <w:ind w:left="1440" w:firstLine="0"/>
        <w:rPr>
          <w:szCs w:val="24"/>
          <w:rtl/>
        </w:rPr>
      </w:pPr>
      <w:r w:rsidRPr="003A3AD6">
        <w:rPr>
          <w:rFonts w:hint="cs"/>
          <w:szCs w:val="24"/>
          <w:rtl/>
        </w:rPr>
        <w:t>1.1- פיצוץ המוני</w:t>
      </w:r>
    </w:p>
    <w:p w:rsidR="00F446B3" w:rsidRPr="003A3AD6" w:rsidRDefault="00F446B3" w:rsidP="0085755C">
      <w:pPr>
        <w:pStyle w:val="BlockText"/>
        <w:spacing w:after="200"/>
        <w:ind w:left="1440" w:firstLine="0"/>
        <w:rPr>
          <w:szCs w:val="24"/>
          <w:rtl/>
        </w:rPr>
      </w:pPr>
      <w:r w:rsidRPr="003A3AD6">
        <w:rPr>
          <w:rFonts w:hint="cs"/>
          <w:szCs w:val="24"/>
          <w:rtl/>
        </w:rPr>
        <w:t>1.2- סכנת קרינה</w:t>
      </w:r>
    </w:p>
    <w:p w:rsidR="00F446B3" w:rsidRPr="003A3AD6" w:rsidRDefault="00F446B3" w:rsidP="0085755C">
      <w:pPr>
        <w:pStyle w:val="BlockText"/>
        <w:spacing w:after="200"/>
        <w:ind w:left="1440" w:firstLine="0"/>
        <w:rPr>
          <w:szCs w:val="24"/>
          <w:rtl/>
        </w:rPr>
      </w:pPr>
      <w:r w:rsidRPr="003A3AD6">
        <w:rPr>
          <w:rFonts w:hint="cs"/>
          <w:szCs w:val="24"/>
          <w:rtl/>
        </w:rPr>
        <w:t>1.3- הדף מזערי</w:t>
      </w:r>
    </w:p>
    <w:p w:rsidR="00F446B3" w:rsidRPr="003A3AD6" w:rsidRDefault="00F446B3" w:rsidP="0085755C">
      <w:pPr>
        <w:pStyle w:val="BlockText"/>
        <w:spacing w:after="200"/>
        <w:ind w:left="1440" w:firstLine="0"/>
        <w:rPr>
          <w:szCs w:val="24"/>
          <w:rtl/>
        </w:rPr>
      </w:pPr>
      <w:r w:rsidRPr="003A3AD6">
        <w:rPr>
          <w:rFonts w:hint="cs"/>
          <w:szCs w:val="24"/>
          <w:rtl/>
        </w:rPr>
        <w:t>1.4- לא מהווה סיכון משמעותי</w:t>
      </w:r>
    </w:p>
    <w:p w:rsidR="00F446B3" w:rsidRPr="003A3AD6" w:rsidRDefault="00F446B3" w:rsidP="0085755C">
      <w:pPr>
        <w:pStyle w:val="BlockText"/>
        <w:spacing w:after="200"/>
        <w:ind w:left="1440" w:firstLine="0"/>
        <w:rPr>
          <w:szCs w:val="24"/>
          <w:rtl/>
        </w:rPr>
      </w:pPr>
      <w:r w:rsidRPr="003A3AD6">
        <w:rPr>
          <w:rFonts w:hint="cs"/>
          <w:szCs w:val="24"/>
          <w:rtl/>
        </w:rPr>
        <w:t>1.5- יוצרי הדף</w:t>
      </w:r>
    </w:p>
    <w:p w:rsidR="00F446B3" w:rsidRPr="003A3AD6" w:rsidRDefault="00F446B3" w:rsidP="0085755C">
      <w:pPr>
        <w:pStyle w:val="BlockText"/>
        <w:spacing w:after="200"/>
        <w:ind w:left="1440" w:firstLine="0"/>
        <w:rPr>
          <w:szCs w:val="24"/>
          <w:rtl/>
        </w:rPr>
      </w:pPr>
      <w:r w:rsidRPr="003A3AD6">
        <w:rPr>
          <w:rFonts w:hint="cs"/>
          <w:szCs w:val="24"/>
          <w:rtl/>
        </w:rPr>
        <w:t>1.6- נפץ לא רגיש</w:t>
      </w:r>
    </w:p>
    <w:p w:rsidR="00F446B3" w:rsidRPr="003A3AD6" w:rsidRDefault="00F446B3" w:rsidP="00F446B3">
      <w:pPr>
        <w:pStyle w:val="BlockText"/>
        <w:numPr>
          <w:ilvl w:val="0"/>
          <w:numId w:val="8"/>
        </w:numPr>
        <w:spacing w:after="200"/>
        <w:rPr>
          <w:szCs w:val="24"/>
          <w:rtl/>
        </w:rPr>
      </w:pPr>
      <w:r w:rsidRPr="003A3AD6">
        <w:rPr>
          <w:rFonts w:hint="cs"/>
          <w:sz w:val="28"/>
          <w:szCs w:val="28"/>
          <w:rtl/>
        </w:rPr>
        <w:t xml:space="preserve">קבוצה 2 </w:t>
      </w:r>
      <w:r w:rsidRPr="003A3AD6">
        <w:rPr>
          <w:rFonts w:hint="cs"/>
          <w:szCs w:val="24"/>
          <w:rtl/>
        </w:rPr>
        <w:t xml:space="preserve">– </w:t>
      </w:r>
      <w:hyperlink r:id="rId10" w:tooltip="גז" w:history="1">
        <w:r w:rsidRPr="003A3AD6">
          <w:rPr>
            <w:rStyle w:val="Hyperlink"/>
            <w:rFonts w:hint="cs"/>
            <w:szCs w:val="24"/>
            <w:rtl/>
          </w:rPr>
          <w:t>גזים</w:t>
        </w:r>
      </w:hyperlink>
      <w:r w:rsidRPr="003A3AD6">
        <w:rPr>
          <w:rFonts w:hint="cs"/>
          <w:szCs w:val="24"/>
          <w:rtl/>
        </w:rPr>
        <w:t xml:space="preserve">- קבוצת הגזים מתחלקת ל-3 תת-קבוצות: </w:t>
      </w:r>
    </w:p>
    <w:p w:rsidR="00F446B3" w:rsidRPr="003A3AD6" w:rsidRDefault="00F446B3" w:rsidP="008C42DC">
      <w:pPr>
        <w:pStyle w:val="BlockText"/>
        <w:spacing w:after="200"/>
        <w:ind w:left="1440" w:firstLine="0"/>
        <w:rPr>
          <w:szCs w:val="24"/>
          <w:rtl/>
        </w:rPr>
      </w:pPr>
      <w:r w:rsidRPr="003A3AD6">
        <w:rPr>
          <w:rFonts w:hint="cs"/>
          <w:szCs w:val="24"/>
          <w:rtl/>
        </w:rPr>
        <w:t xml:space="preserve">2.1 </w:t>
      </w:r>
      <w:r w:rsidR="003A3AD6" w:rsidRPr="003A3AD6">
        <w:rPr>
          <w:rFonts w:hint="cs"/>
          <w:szCs w:val="24"/>
          <w:rtl/>
        </w:rPr>
        <w:t xml:space="preserve"> </w:t>
      </w:r>
      <w:r w:rsidRPr="008C42DC">
        <w:rPr>
          <w:rFonts w:hint="cs"/>
          <w:b/>
          <w:bCs/>
          <w:szCs w:val="24"/>
          <w:rtl/>
        </w:rPr>
        <w:t>גזים דליקים</w:t>
      </w:r>
      <w:r w:rsidRPr="003A3AD6">
        <w:rPr>
          <w:rFonts w:hint="cs"/>
          <w:szCs w:val="24"/>
          <w:rtl/>
        </w:rPr>
        <w:t xml:space="preserve"> </w:t>
      </w:r>
    </w:p>
    <w:p w:rsidR="00F446B3" w:rsidRPr="003A3AD6" w:rsidRDefault="00F446B3" w:rsidP="00F446B3">
      <w:pPr>
        <w:pStyle w:val="BlockText"/>
        <w:numPr>
          <w:ilvl w:val="2"/>
          <w:numId w:val="8"/>
        </w:numPr>
        <w:spacing w:after="200"/>
        <w:rPr>
          <w:szCs w:val="24"/>
          <w:rtl/>
        </w:rPr>
      </w:pPr>
      <w:r w:rsidRPr="003A3AD6">
        <w:rPr>
          <w:rFonts w:hint="cs"/>
          <w:szCs w:val="24"/>
          <w:rtl/>
        </w:rPr>
        <w:t>מיוחד- חמצן (תמונה של קבוצה 5- גם מחמצן)</w:t>
      </w:r>
    </w:p>
    <w:p w:rsidR="00F446B3" w:rsidRPr="003A3AD6" w:rsidRDefault="00F446B3" w:rsidP="008C42DC">
      <w:pPr>
        <w:pStyle w:val="BlockText"/>
        <w:spacing w:after="200"/>
        <w:ind w:left="1440" w:firstLine="0"/>
        <w:rPr>
          <w:szCs w:val="24"/>
        </w:rPr>
      </w:pPr>
      <w:r w:rsidRPr="003A3AD6">
        <w:rPr>
          <w:rFonts w:hint="cs"/>
          <w:szCs w:val="24"/>
          <w:rtl/>
        </w:rPr>
        <w:t xml:space="preserve">2.2 </w:t>
      </w:r>
      <w:r w:rsidR="003A3AD6" w:rsidRPr="003A3AD6">
        <w:rPr>
          <w:rFonts w:hint="cs"/>
          <w:szCs w:val="24"/>
          <w:rtl/>
        </w:rPr>
        <w:t xml:space="preserve"> </w:t>
      </w:r>
      <w:r w:rsidRPr="008C42DC">
        <w:rPr>
          <w:rFonts w:hint="cs"/>
          <w:b/>
          <w:bCs/>
          <w:szCs w:val="24"/>
          <w:rtl/>
        </w:rPr>
        <w:t>גזים דחוסים לא דליקים</w:t>
      </w:r>
    </w:p>
    <w:p w:rsidR="00F446B3" w:rsidRDefault="00F446B3" w:rsidP="0085755C">
      <w:pPr>
        <w:pStyle w:val="BlockText"/>
        <w:tabs>
          <w:tab w:val="left" w:pos="9179"/>
        </w:tabs>
        <w:spacing w:after="200" w:line="240" w:lineRule="auto"/>
        <w:ind w:left="927" w:firstLine="513"/>
        <w:rPr>
          <w:rFonts w:eastAsia="MS Mincho"/>
          <w:b/>
          <w:bCs/>
          <w:szCs w:val="24"/>
          <w:rtl/>
          <w:lang w:eastAsia="ja-JP"/>
        </w:rPr>
      </w:pPr>
      <w:r>
        <w:rPr>
          <w:rFonts w:eastAsia="MS Mincho"/>
          <w:b/>
          <w:bCs/>
          <w:szCs w:val="24"/>
          <w:rtl/>
          <w:lang w:eastAsia="ja-JP"/>
        </w:rPr>
        <w:t>גזים דחוסים:</w:t>
      </w:r>
    </w:p>
    <w:p w:rsidR="00F446B3" w:rsidRPr="00F446B3" w:rsidRDefault="00F446B3" w:rsidP="008C42DC">
      <w:pPr>
        <w:pStyle w:val="BlockText"/>
        <w:spacing w:after="200"/>
        <w:ind w:left="1440" w:firstLine="0"/>
        <w:rPr>
          <w:b/>
          <w:bCs/>
          <w:szCs w:val="24"/>
          <w:rtl/>
        </w:rPr>
      </w:pPr>
      <w:r>
        <w:rPr>
          <w:rFonts w:eastAsia="MS Mincho"/>
          <w:szCs w:val="24"/>
          <w:rtl/>
          <w:lang w:eastAsia="ja-JP"/>
        </w:rPr>
        <w:t>גזים לא רעילים ולא דליקים הנתונים בגלילים בלחץ גבוה: הליום, חמצן, חנקן, ארגון, פראון, פחמן דו חמצני וכד'.</w:t>
      </w:r>
    </w:p>
    <w:p w:rsidR="00F446B3" w:rsidRPr="00F446B3" w:rsidRDefault="00F446B3" w:rsidP="008C42DC">
      <w:pPr>
        <w:pStyle w:val="BlockText"/>
        <w:spacing w:after="200"/>
        <w:ind w:left="1440" w:firstLine="0"/>
        <w:rPr>
          <w:b/>
          <w:bCs/>
          <w:szCs w:val="24"/>
          <w:rtl/>
        </w:rPr>
      </w:pPr>
      <w:r w:rsidRPr="00F446B3">
        <w:rPr>
          <w:rFonts w:hint="cs"/>
          <w:b/>
          <w:bCs/>
          <w:szCs w:val="24"/>
          <w:rtl/>
        </w:rPr>
        <w:t xml:space="preserve">2.3 </w:t>
      </w:r>
      <w:r w:rsidR="008C42DC">
        <w:rPr>
          <w:rFonts w:hint="cs"/>
          <w:b/>
          <w:bCs/>
          <w:szCs w:val="24"/>
          <w:rtl/>
        </w:rPr>
        <w:t xml:space="preserve"> </w:t>
      </w:r>
      <w:r w:rsidRPr="00F446B3">
        <w:rPr>
          <w:rFonts w:hint="cs"/>
          <w:b/>
          <w:bCs/>
          <w:szCs w:val="24"/>
          <w:rtl/>
        </w:rPr>
        <w:t>גזים רעילים</w:t>
      </w:r>
    </w:p>
    <w:p w:rsidR="00F446B3" w:rsidRDefault="00F446B3" w:rsidP="00F446B3">
      <w:pPr>
        <w:pStyle w:val="BlockText"/>
        <w:numPr>
          <w:ilvl w:val="0"/>
          <w:numId w:val="9"/>
        </w:numPr>
        <w:spacing w:after="200"/>
        <w:rPr>
          <w:b/>
          <w:bCs/>
          <w:szCs w:val="24"/>
        </w:rPr>
      </w:pPr>
      <w:r w:rsidRPr="00F446B3">
        <w:rPr>
          <w:rFonts w:hint="cs"/>
          <w:b/>
          <w:bCs/>
          <w:sz w:val="28"/>
          <w:szCs w:val="28"/>
          <w:rtl/>
        </w:rPr>
        <w:t>קבוצה 3</w:t>
      </w:r>
      <w:r w:rsidRPr="00F446B3">
        <w:rPr>
          <w:rFonts w:hint="cs"/>
          <w:b/>
          <w:bCs/>
          <w:szCs w:val="24"/>
          <w:rtl/>
        </w:rPr>
        <w:t xml:space="preserve"> – </w:t>
      </w:r>
      <w:hyperlink r:id="rId11" w:tooltip="נוזל" w:history="1">
        <w:r w:rsidRPr="00F446B3">
          <w:rPr>
            <w:rStyle w:val="Hyperlink"/>
            <w:rFonts w:hint="cs"/>
            <w:b/>
            <w:bCs/>
            <w:szCs w:val="24"/>
            <w:rtl/>
          </w:rPr>
          <w:t>נוזלים</w:t>
        </w:r>
      </w:hyperlink>
      <w:r w:rsidRPr="00F446B3">
        <w:rPr>
          <w:rFonts w:hint="cs"/>
          <w:b/>
          <w:bCs/>
          <w:szCs w:val="24"/>
          <w:rtl/>
        </w:rPr>
        <w:t xml:space="preserve"> דליקים</w:t>
      </w:r>
    </w:p>
    <w:p w:rsidR="00F446B3" w:rsidRDefault="00F446B3" w:rsidP="00F446B3">
      <w:pPr>
        <w:pStyle w:val="BlockText"/>
        <w:numPr>
          <w:ilvl w:val="0"/>
          <w:numId w:val="9"/>
        </w:numPr>
        <w:spacing w:after="200" w:line="240" w:lineRule="auto"/>
        <w:rPr>
          <w:rFonts w:eastAsia="MS Mincho"/>
          <w:szCs w:val="24"/>
          <w:rtl/>
          <w:lang w:eastAsia="ja-JP"/>
        </w:rPr>
      </w:pPr>
      <w:r>
        <w:rPr>
          <w:rFonts w:eastAsia="MS Mincho" w:hint="cs"/>
          <w:b/>
          <w:bCs/>
          <w:szCs w:val="24"/>
          <w:rtl/>
          <w:lang w:eastAsia="ja-JP"/>
        </w:rPr>
        <w:t>נוזלים דליקים</w:t>
      </w:r>
      <w:r>
        <w:rPr>
          <w:rFonts w:eastAsia="MS Mincho"/>
          <w:b/>
          <w:bCs/>
          <w:szCs w:val="24"/>
          <w:rtl/>
          <w:lang w:eastAsia="ja-JP"/>
        </w:rPr>
        <w:t>:</w:t>
      </w:r>
      <w:r>
        <w:rPr>
          <w:rFonts w:eastAsia="MS Mincho"/>
          <w:szCs w:val="24"/>
          <w:rtl/>
          <w:lang w:eastAsia="ja-JP"/>
        </w:rPr>
        <w:t xml:space="preserve"> חומרים נדיפים, שאדיהם ניצתים בקלות באוויר במגע עם גורם הצתה או חום וכן חומרים מוצקים או גזים שמתלקחים במגע עם מקור חום או עקב תגובה עם מים או אוויר, כגון: אצטון </w:t>
      </w:r>
      <w:r>
        <w:rPr>
          <w:rFonts w:eastAsia="MS Mincho"/>
          <w:szCs w:val="24"/>
          <w:lang w:eastAsia="ja-JP"/>
        </w:rPr>
        <w:t>–</w:t>
      </w:r>
      <w:r>
        <w:rPr>
          <w:rFonts w:eastAsia="MS Mincho"/>
          <w:szCs w:val="24"/>
          <w:rtl/>
          <w:lang w:eastAsia="ja-JP"/>
        </w:rPr>
        <w:t xml:space="preserve"> דליק ביותר, </w:t>
      </w:r>
      <w:proofErr w:type="spellStart"/>
      <w:r>
        <w:rPr>
          <w:rFonts w:eastAsia="MS Mincho"/>
          <w:szCs w:val="24"/>
          <w:rtl/>
          <w:lang w:eastAsia="ja-JP"/>
        </w:rPr>
        <w:t>איזופרופיל</w:t>
      </w:r>
      <w:proofErr w:type="spellEnd"/>
      <w:r>
        <w:rPr>
          <w:rFonts w:eastAsia="MS Mincho"/>
          <w:szCs w:val="24"/>
          <w:rtl/>
          <w:lang w:eastAsia="ja-JP"/>
        </w:rPr>
        <w:t xml:space="preserve"> אלכוהול </w:t>
      </w:r>
      <w:r>
        <w:rPr>
          <w:rFonts w:eastAsia="MS Mincho"/>
          <w:szCs w:val="24"/>
          <w:lang w:eastAsia="ja-JP"/>
        </w:rPr>
        <w:t>–</w:t>
      </w:r>
      <w:r>
        <w:rPr>
          <w:rFonts w:eastAsia="MS Mincho"/>
          <w:szCs w:val="24"/>
          <w:rtl/>
          <w:lang w:eastAsia="ja-JP"/>
        </w:rPr>
        <w:t xml:space="preserve"> </w:t>
      </w:r>
      <w:r>
        <w:rPr>
          <w:rFonts w:eastAsia="MS Mincho"/>
          <w:szCs w:val="24"/>
          <w:lang w:eastAsia="ja-JP"/>
        </w:rPr>
        <w:t>IPA</w:t>
      </w:r>
      <w:r>
        <w:rPr>
          <w:rFonts w:eastAsia="MS Mincho"/>
          <w:szCs w:val="24"/>
          <w:rtl/>
          <w:lang w:eastAsia="ja-JP"/>
        </w:rPr>
        <w:t xml:space="preserve"> </w:t>
      </w:r>
      <w:proofErr w:type="spellStart"/>
      <w:r>
        <w:rPr>
          <w:rFonts w:eastAsia="MS Mincho"/>
          <w:szCs w:val="24"/>
          <w:rtl/>
          <w:lang w:eastAsia="ja-JP"/>
        </w:rPr>
        <w:t>טולואן</w:t>
      </w:r>
      <w:proofErr w:type="spellEnd"/>
      <w:r>
        <w:rPr>
          <w:rFonts w:eastAsia="MS Mincho"/>
          <w:szCs w:val="24"/>
          <w:rtl/>
          <w:lang w:eastAsia="ja-JP"/>
        </w:rPr>
        <w:t xml:space="preserve">, מתנול, </w:t>
      </w:r>
      <w:proofErr w:type="spellStart"/>
      <w:r>
        <w:rPr>
          <w:rFonts w:eastAsia="MS Mincho"/>
          <w:szCs w:val="24"/>
          <w:rtl/>
          <w:lang w:eastAsia="ja-JP"/>
        </w:rPr>
        <w:t>אצטוניטריל</w:t>
      </w:r>
      <w:proofErr w:type="spellEnd"/>
      <w:r>
        <w:rPr>
          <w:rFonts w:eastAsia="MS Mincho"/>
          <w:szCs w:val="24"/>
          <w:rtl/>
          <w:lang w:eastAsia="ja-JP"/>
        </w:rPr>
        <w:t xml:space="preserve">, חומצה </w:t>
      </w:r>
      <w:proofErr w:type="spellStart"/>
      <w:r>
        <w:rPr>
          <w:rFonts w:eastAsia="MS Mincho"/>
          <w:szCs w:val="24"/>
          <w:rtl/>
          <w:lang w:eastAsia="ja-JP"/>
        </w:rPr>
        <w:t>אצטית</w:t>
      </w:r>
      <w:proofErr w:type="spellEnd"/>
      <w:r>
        <w:rPr>
          <w:rFonts w:eastAsia="MS Mincho"/>
          <w:szCs w:val="24"/>
          <w:rtl/>
          <w:lang w:eastAsia="ja-JP"/>
        </w:rPr>
        <w:t xml:space="preserve">, אתנול, </w:t>
      </w:r>
      <w:proofErr w:type="spellStart"/>
      <w:r>
        <w:rPr>
          <w:rFonts w:eastAsia="MS Mincho"/>
          <w:szCs w:val="24"/>
          <w:rtl/>
          <w:lang w:eastAsia="ja-JP"/>
        </w:rPr>
        <w:t>פירידין</w:t>
      </w:r>
      <w:proofErr w:type="spellEnd"/>
      <w:r>
        <w:rPr>
          <w:rFonts w:eastAsia="MS Mincho"/>
          <w:szCs w:val="24"/>
          <w:rtl/>
          <w:lang w:eastAsia="ja-JP"/>
        </w:rPr>
        <w:t xml:space="preserve"> ועוד.</w:t>
      </w:r>
    </w:p>
    <w:p w:rsidR="00F446B3" w:rsidRDefault="00F446B3" w:rsidP="0085755C">
      <w:pPr>
        <w:pStyle w:val="BlockText"/>
        <w:spacing w:after="200"/>
        <w:ind w:firstLine="0"/>
        <w:rPr>
          <w:b/>
          <w:bCs/>
          <w:szCs w:val="24"/>
          <w:rtl/>
        </w:rPr>
      </w:pPr>
    </w:p>
    <w:p w:rsidR="0085755C" w:rsidRDefault="0085755C" w:rsidP="0085755C">
      <w:pPr>
        <w:pStyle w:val="BlockText"/>
        <w:spacing w:after="200"/>
        <w:ind w:firstLine="0"/>
        <w:rPr>
          <w:b/>
          <w:bCs/>
          <w:szCs w:val="24"/>
          <w:rtl/>
        </w:rPr>
      </w:pPr>
    </w:p>
    <w:p w:rsidR="0085755C" w:rsidRDefault="0085755C" w:rsidP="0085755C">
      <w:pPr>
        <w:pStyle w:val="BlockText"/>
        <w:spacing w:after="200"/>
        <w:ind w:firstLine="0"/>
        <w:rPr>
          <w:b/>
          <w:bCs/>
          <w:szCs w:val="24"/>
          <w:rtl/>
        </w:rPr>
      </w:pPr>
    </w:p>
    <w:p w:rsidR="0085755C" w:rsidRPr="00F446B3" w:rsidRDefault="0085755C" w:rsidP="0085755C">
      <w:pPr>
        <w:pStyle w:val="BlockText"/>
        <w:spacing w:after="200"/>
        <w:ind w:firstLine="0"/>
        <w:rPr>
          <w:b/>
          <w:bCs/>
          <w:szCs w:val="24"/>
          <w:rtl/>
        </w:rPr>
      </w:pPr>
    </w:p>
    <w:tbl>
      <w:tblPr>
        <w:tblpPr w:leftFromText="30" w:rightFromText="30" w:vertAnchor="text"/>
        <w:bidiVisual/>
        <w:tblW w:w="0" w:type="auto"/>
        <w:tblCellSpacing w:w="0" w:type="dxa"/>
        <w:tblInd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7"/>
        <w:gridCol w:w="76"/>
      </w:tblGrid>
      <w:tr w:rsidR="00F446B3" w:rsidRPr="00F446B3" w:rsidTr="00F446B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46B3" w:rsidRPr="00F446B3" w:rsidRDefault="00F446B3" w:rsidP="00F446B3">
            <w:pPr>
              <w:pStyle w:val="BlockText"/>
              <w:spacing w:after="200"/>
              <w:ind w:left="567" w:hanging="567"/>
              <w:rPr>
                <w:b/>
                <w:bCs/>
                <w:szCs w:val="24"/>
              </w:rPr>
            </w:pPr>
            <w:r w:rsidRPr="00F446B3">
              <w:rPr>
                <w:rFonts w:hint="cs"/>
                <w:b/>
                <w:bCs/>
                <w:szCs w:val="24"/>
                <w:rtl/>
              </w:rPr>
              <w:t>.</w:t>
            </w:r>
            <w:r w:rsidRPr="00F446B3">
              <w:rPr>
                <w:b/>
                <w:bCs/>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F446B3" w:rsidRPr="00F446B3" w:rsidRDefault="00F446B3" w:rsidP="00F446B3">
            <w:pPr>
              <w:pStyle w:val="BlockText"/>
              <w:spacing w:after="200"/>
              <w:ind w:left="567" w:hanging="567"/>
              <w:rPr>
                <w:b/>
                <w:bCs/>
                <w:szCs w:val="24"/>
              </w:rPr>
            </w:pPr>
          </w:p>
        </w:tc>
      </w:tr>
      <w:tr w:rsidR="00F446B3" w:rsidRPr="00F446B3" w:rsidTr="00F446B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446B3" w:rsidRPr="00F446B3" w:rsidRDefault="00F446B3" w:rsidP="00F446B3">
            <w:pPr>
              <w:pStyle w:val="BlockText"/>
              <w:spacing w:after="200"/>
              <w:ind w:left="567" w:hanging="567"/>
              <w:rPr>
                <w:b/>
                <w:bCs/>
                <w:szCs w:val="24"/>
              </w:rPr>
            </w:pPr>
          </w:p>
        </w:tc>
      </w:tr>
    </w:tbl>
    <w:p w:rsidR="008C42DC" w:rsidRDefault="00F446B3" w:rsidP="008C42DC">
      <w:pPr>
        <w:pStyle w:val="BlockText"/>
        <w:spacing w:after="200"/>
        <w:ind w:firstLine="0"/>
        <w:rPr>
          <w:b/>
          <w:bCs/>
          <w:szCs w:val="24"/>
        </w:rPr>
      </w:pPr>
      <w:r w:rsidRPr="00F446B3">
        <w:rPr>
          <w:rFonts w:hint="cs"/>
          <w:b/>
          <w:bCs/>
          <w:szCs w:val="24"/>
          <w:rtl/>
        </w:rPr>
        <w:t xml:space="preserve">קבוצה 4 – </w:t>
      </w:r>
      <w:hyperlink r:id="rId12" w:tooltip="מוצק" w:history="1">
        <w:r w:rsidRPr="00F446B3">
          <w:rPr>
            <w:rStyle w:val="Hyperlink"/>
            <w:rFonts w:hint="cs"/>
            <w:b/>
            <w:bCs/>
            <w:szCs w:val="24"/>
            <w:rtl/>
          </w:rPr>
          <w:t>מוצקים</w:t>
        </w:r>
      </w:hyperlink>
      <w:r w:rsidR="008C42DC">
        <w:rPr>
          <w:rFonts w:hint="cs"/>
          <w:b/>
          <w:bCs/>
          <w:szCs w:val="24"/>
          <w:rtl/>
        </w:rPr>
        <w:t xml:space="preserve"> דליקים</w:t>
      </w:r>
    </w:p>
    <w:p w:rsidR="008C42DC" w:rsidRDefault="00F446B3" w:rsidP="00C36C4F">
      <w:pPr>
        <w:pStyle w:val="BlockText"/>
        <w:spacing w:after="200" w:line="276" w:lineRule="auto"/>
        <w:ind w:firstLine="0"/>
        <w:rPr>
          <w:szCs w:val="24"/>
          <w:rtl/>
        </w:rPr>
      </w:pPr>
      <w:r w:rsidRPr="008C42DC">
        <w:rPr>
          <w:rFonts w:hint="cs"/>
          <w:szCs w:val="24"/>
          <w:rtl/>
        </w:rPr>
        <w:t xml:space="preserve">בקבוצה זו נכללים גם נוזלים אשר סיווגם לא נקבע על פי נקודת ההבזק. הקבוצה מחולקת </w:t>
      </w:r>
    </w:p>
    <w:p w:rsidR="00F446B3" w:rsidRPr="008C42DC" w:rsidRDefault="008C42DC" w:rsidP="00C36C4F">
      <w:pPr>
        <w:pStyle w:val="BlockText"/>
        <w:spacing w:after="200" w:line="276" w:lineRule="auto"/>
        <w:rPr>
          <w:szCs w:val="24"/>
          <w:rtl/>
        </w:rPr>
      </w:pPr>
      <w:r>
        <w:rPr>
          <w:rFonts w:hint="cs"/>
          <w:szCs w:val="24"/>
          <w:rtl/>
        </w:rPr>
        <w:t xml:space="preserve">             </w:t>
      </w:r>
      <w:r w:rsidR="00F446B3" w:rsidRPr="008C42DC">
        <w:rPr>
          <w:rFonts w:hint="cs"/>
          <w:szCs w:val="24"/>
          <w:rtl/>
        </w:rPr>
        <w:t xml:space="preserve">ל-3 תת-קבוצות: </w:t>
      </w:r>
    </w:p>
    <w:p w:rsidR="00F446B3" w:rsidRPr="00F446B3" w:rsidRDefault="00F446B3" w:rsidP="00C36C4F">
      <w:pPr>
        <w:pStyle w:val="BlockText"/>
        <w:spacing w:after="200"/>
        <w:ind w:firstLine="0"/>
        <w:rPr>
          <w:b/>
          <w:bCs/>
          <w:szCs w:val="24"/>
          <w:rtl/>
        </w:rPr>
      </w:pPr>
      <w:r w:rsidRPr="00F446B3">
        <w:rPr>
          <w:rFonts w:hint="cs"/>
          <w:b/>
          <w:bCs/>
          <w:szCs w:val="24"/>
          <w:rtl/>
        </w:rPr>
        <w:t xml:space="preserve">4.1 חומרים מוצקים הניתנים להתלקחות מהירה בתנאי הובלה. </w:t>
      </w:r>
    </w:p>
    <w:p w:rsidR="00F446B3" w:rsidRPr="00F446B3" w:rsidRDefault="00F446B3" w:rsidP="00C36C4F">
      <w:pPr>
        <w:pStyle w:val="BlockText"/>
        <w:numPr>
          <w:ilvl w:val="2"/>
          <w:numId w:val="10"/>
        </w:numPr>
        <w:tabs>
          <w:tab w:val="clear" w:pos="2160"/>
        </w:tabs>
        <w:spacing w:after="200"/>
        <w:ind w:left="1666" w:hanging="567"/>
        <w:rPr>
          <w:b/>
          <w:bCs/>
          <w:szCs w:val="24"/>
          <w:rtl/>
        </w:rPr>
      </w:pPr>
      <w:r w:rsidRPr="00F446B3">
        <w:rPr>
          <w:rFonts w:hint="cs"/>
          <w:b/>
          <w:bCs/>
          <w:szCs w:val="24"/>
          <w:rtl/>
        </w:rPr>
        <w:t>חומרים המתפרקים מעצמם</w:t>
      </w:r>
    </w:p>
    <w:p w:rsidR="00F446B3" w:rsidRPr="00F446B3" w:rsidRDefault="00F446B3" w:rsidP="00C36C4F">
      <w:pPr>
        <w:pStyle w:val="BlockText"/>
        <w:numPr>
          <w:ilvl w:val="2"/>
          <w:numId w:val="10"/>
        </w:numPr>
        <w:tabs>
          <w:tab w:val="clear" w:pos="2160"/>
        </w:tabs>
        <w:spacing w:after="200"/>
        <w:ind w:left="1666" w:hanging="567"/>
        <w:rPr>
          <w:b/>
          <w:bCs/>
          <w:szCs w:val="24"/>
          <w:rtl/>
        </w:rPr>
      </w:pPr>
      <w:r w:rsidRPr="00F446B3">
        <w:rPr>
          <w:rFonts w:hint="cs"/>
          <w:b/>
          <w:bCs/>
          <w:szCs w:val="24"/>
          <w:rtl/>
        </w:rPr>
        <w:t>חומרי נפץ אשר עברו תהליך הקטנת רגישות</w:t>
      </w:r>
    </w:p>
    <w:p w:rsidR="00F446B3" w:rsidRPr="00F446B3" w:rsidRDefault="00F446B3" w:rsidP="00C36C4F">
      <w:pPr>
        <w:pStyle w:val="BlockText"/>
        <w:spacing w:after="200"/>
        <w:ind w:firstLine="0"/>
        <w:rPr>
          <w:b/>
          <w:bCs/>
          <w:szCs w:val="24"/>
          <w:rtl/>
        </w:rPr>
      </w:pPr>
      <w:r w:rsidRPr="00F446B3">
        <w:rPr>
          <w:rFonts w:hint="cs"/>
          <w:b/>
          <w:bCs/>
          <w:szCs w:val="24"/>
          <w:rtl/>
        </w:rPr>
        <w:t xml:space="preserve">4.2 </w:t>
      </w:r>
      <w:r w:rsidR="00C36C4F">
        <w:rPr>
          <w:rFonts w:hint="cs"/>
          <w:b/>
          <w:bCs/>
          <w:szCs w:val="24"/>
          <w:rtl/>
        </w:rPr>
        <w:t xml:space="preserve"> </w:t>
      </w:r>
      <w:r w:rsidRPr="00F446B3">
        <w:rPr>
          <w:rFonts w:hint="cs"/>
          <w:b/>
          <w:bCs/>
          <w:szCs w:val="24"/>
          <w:rtl/>
        </w:rPr>
        <w:t xml:space="preserve">חומרים המתלקחים מעצמם בתנאי הובלה </w:t>
      </w:r>
    </w:p>
    <w:p w:rsidR="00F446B3" w:rsidRPr="00F446B3" w:rsidRDefault="00F446B3" w:rsidP="00C36C4F">
      <w:pPr>
        <w:pStyle w:val="BlockText"/>
        <w:numPr>
          <w:ilvl w:val="2"/>
          <w:numId w:val="10"/>
        </w:numPr>
        <w:tabs>
          <w:tab w:val="clear" w:pos="2160"/>
          <w:tab w:val="num" w:pos="1666"/>
        </w:tabs>
        <w:spacing w:after="200"/>
        <w:ind w:left="1666" w:hanging="567"/>
        <w:rPr>
          <w:b/>
          <w:bCs/>
          <w:szCs w:val="24"/>
          <w:rtl/>
        </w:rPr>
      </w:pPr>
      <w:r w:rsidRPr="00F446B3">
        <w:rPr>
          <w:rFonts w:hint="cs"/>
          <w:b/>
          <w:bCs/>
          <w:szCs w:val="24"/>
          <w:rtl/>
        </w:rPr>
        <w:t xml:space="preserve">חומרים </w:t>
      </w:r>
      <w:proofErr w:type="spellStart"/>
      <w:r w:rsidRPr="00F446B3">
        <w:rPr>
          <w:rFonts w:hint="cs"/>
          <w:b/>
          <w:bCs/>
          <w:szCs w:val="24"/>
          <w:rtl/>
        </w:rPr>
        <w:t>פירופורים</w:t>
      </w:r>
      <w:proofErr w:type="spellEnd"/>
      <w:r w:rsidRPr="00F446B3">
        <w:rPr>
          <w:rFonts w:hint="cs"/>
          <w:b/>
          <w:bCs/>
          <w:szCs w:val="24"/>
          <w:rtl/>
        </w:rPr>
        <w:t>- נקודת ההתלקחות העצמית שלהם נמוכה מתנאי חדר (25 מעלות, 1 אטמוספירה)</w:t>
      </w:r>
    </w:p>
    <w:p w:rsidR="00F446B3" w:rsidRPr="00F446B3" w:rsidRDefault="00F446B3" w:rsidP="00C36C4F">
      <w:pPr>
        <w:pStyle w:val="BlockText"/>
        <w:numPr>
          <w:ilvl w:val="2"/>
          <w:numId w:val="10"/>
        </w:numPr>
        <w:tabs>
          <w:tab w:val="clear" w:pos="2160"/>
          <w:tab w:val="num" w:pos="1666"/>
        </w:tabs>
        <w:spacing w:after="200"/>
        <w:ind w:hanging="1061"/>
        <w:rPr>
          <w:b/>
          <w:bCs/>
          <w:szCs w:val="24"/>
          <w:rtl/>
        </w:rPr>
      </w:pPr>
      <w:r w:rsidRPr="00F446B3">
        <w:rPr>
          <w:rFonts w:hint="cs"/>
          <w:b/>
          <w:bCs/>
          <w:szCs w:val="24"/>
          <w:rtl/>
        </w:rPr>
        <w:t>חומרים בעלי חימום עצמי</w:t>
      </w:r>
    </w:p>
    <w:p w:rsidR="00F446B3" w:rsidRPr="00F446B3" w:rsidRDefault="00F446B3" w:rsidP="00F77096">
      <w:pPr>
        <w:pStyle w:val="BlockText"/>
        <w:spacing w:after="200"/>
        <w:ind w:firstLine="0"/>
        <w:rPr>
          <w:b/>
          <w:bCs/>
          <w:szCs w:val="24"/>
          <w:rtl/>
        </w:rPr>
      </w:pPr>
      <w:r w:rsidRPr="00F446B3">
        <w:rPr>
          <w:rFonts w:hint="cs"/>
          <w:b/>
          <w:bCs/>
          <w:szCs w:val="24"/>
          <w:rtl/>
        </w:rPr>
        <w:t xml:space="preserve">4.3 </w:t>
      </w:r>
      <w:r w:rsidR="00F77096">
        <w:rPr>
          <w:rFonts w:hint="cs"/>
          <w:b/>
          <w:bCs/>
          <w:szCs w:val="24"/>
          <w:rtl/>
        </w:rPr>
        <w:t xml:space="preserve">  </w:t>
      </w:r>
      <w:r w:rsidRPr="00F446B3">
        <w:rPr>
          <w:rFonts w:hint="cs"/>
          <w:b/>
          <w:bCs/>
          <w:szCs w:val="24"/>
          <w:rtl/>
        </w:rPr>
        <w:t xml:space="preserve">חומרים המסוכנים במגע עם מים (כמו </w:t>
      </w:r>
      <w:hyperlink r:id="rId13" w:tooltip="מתכות אלקליות" w:history="1">
        <w:r w:rsidRPr="00F446B3">
          <w:rPr>
            <w:rStyle w:val="Hyperlink"/>
            <w:rFonts w:hint="cs"/>
            <w:b/>
            <w:bCs/>
            <w:szCs w:val="24"/>
            <w:rtl/>
          </w:rPr>
          <w:t xml:space="preserve">מתכות </w:t>
        </w:r>
        <w:proofErr w:type="spellStart"/>
        <w:r w:rsidRPr="00F446B3">
          <w:rPr>
            <w:rStyle w:val="Hyperlink"/>
            <w:rFonts w:hint="cs"/>
            <w:b/>
            <w:bCs/>
            <w:szCs w:val="24"/>
            <w:rtl/>
          </w:rPr>
          <w:t>אלקליות</w:t>
        </w:r>
        <w:proofErr w:type="spellEnd"/>
      </w:hyperlink>
      <w:r w:rsidRPr="00F446B3">
        <w:rPr>
          <w:rFonts w:hint="cs"/>
          <w:b/>
          <w:bCs/>
          <w:szCs w:val="24"/>
          <w:rtl/>
        </w:rPr>
        <w:t>)</w:t>
      </w:r>
    </w:p>
    <w:p w:rsidR="00F446B3" w:rsidRPr="00F446B3" w:rsidRDefault="00F446B3" w:rsidP="00821FA7">
      <w:pPr>
        <w:pStyle w:val="BlockText"/>
        <w:spacing w:after="200"/>
        <w:ind w:left="1440" w:firstLine="0"/>
        <w:rPr>
          <w:b/>
          <w:bCs/>
          <w:szCs w:val="24"/>
          <w:rtl/>
        </w:rPr>
      </w:pPr>
      <w:r w:rsidRPr="00F446B3">
        <w:rPr>
          <w:rFonts w:hint="cs"/>
          <w:b/>
          <w:bCs/>
          <w:szCs w:val="24"/>
          <w:rtl/>
        </w:rPr>
        <w:t xml:space="preserve">קבוצה 5 – חומרים </w:t>
      </w:r>
      <w:hyperlink r:id="rId14" w:tooltip="חמצון חיזור" w:history="1">
        <w:r w:rsidRPr="00F446B3">
          <w:rPr>
            <w:rStyle w:val="Hyperlink"/>
            <w:rFonts w:hint="cs"/>
            <w:b/>
            <w:bCs/>
            <w:szCs w:val="24"/>
            <w:rtl/>
          </w:rPr>
          <w:t>מחמצנים</w:t>
        </w:r>
      </w:hyperlink>
      <w:r w:rsidRPr="00F446B3">
        <w:rPr>
          <w:rFonts w:hint="cs"/>
          <w:b/>
          <w:bCs/>
          <w:szCs w:val="24"/>
          <w:rtl/>
        </w:rPr>
        <w:t xml:space="preserve"> </w:t>
      </w:r>
      <w:proofErr w:type="spellStart"/>
      <w:r w:rsidRPr="00F446B3">
        <w:rPr>
          <w:rFonts w:hint="cs"/>
          <w:b/>
          <w:bCs/>
          <w:szCs w:val="24"/>
          <w:rtl/>
        </w:rPr>
        <w:t>ופרוקסידים</w:t>
      </w:r>
      <w:proofErr w:type="spellEnd"/>
      <w:r w:rsidRPr="00F446B3">
        <w:rPr>
          <w:rFonts w:hint="cs"/>
          <w:b/>
          <w:bCs/>
          <w:szCs w:val="24"/>
          <w:rtl/>
        </w:rPr>
        <w:t xml:space="preserve"> (על-תחמוצות) אורגאניות. קבוצה זו מתחלקת ל-2 תת-קבוצות: </w:t>
      </w:r>
    </w:p>
    <w:p w:rsidR="00F446B3" w:rsidRPr="00F446B3" w:rsidRDefault="00F446B3" w:rsidP="00821FA7">
      <w:pPr>
        <w:pStyle w:val="BlockText"/>
        <w:spacing w:after="200"/>
        <w:ind w:left="1440" w:firstLine="0"/>
        <w:rPr>
          <w:b/>
          <w:bCs/>
          <w:szCs w:val="24"/>
          <w:rtl/>
        </w:rPr>
      </w:pPr>
      <w:r w:rsidRPr="00F446B3">
        <w:rPr>
          <w:rFonts w:hint="cs"/>
          <w:b/>
          <w:bCs/>
          <w:szCs w:val="24"/>
          <w:rtl/>
        </w:rPr>
        <w:t xml:space="preserve">5.1 חומרים מחמצנים שאינם </w:t>
      </w:r>
      <w:proofErr w:type="spellStart"/>
      <w:r w:rsidRPr="00F446B3">
        <w:rPr>
          <w:rFonts w:hint="cs"/>
          <w:b/>
          <w:bCs/>
          <w:szCs w:val="24"/>
          <w:rtl/>
        </w:rPr>
        <w:t>פרוקסידים</w:t>
      </w:r>
      <w:proofErr w:type="spellEnd"/>
      <w:r w:rsidRPr="00F446B3">
        <w:rPr>
          <w:rFonts w:hint="cs"/>
          <w:b/>
          <w:bCs/>
          <w:szCs w:val="24"/>
          <w:rtl/>
        </w:rPr>
        <w:t xml:space="preserve"> אורגניים</w:t>
      </w:r>
    </w:p>
    <w:p w:rsidR="00F446B3" w:rsidRDefault="00F446B3" w:rsidP="00821FA7">
      <w:pPr>
        <w:pStyle w:val="BlockText"/>
        <w:spacing w:after="200"/>
        <w:ind w:left="1440" w:firstLine="0"/>
        <w:rPr>
          <w:b/>
          <w:bCs/>
          <w:szCs w:val="24"/>
        </w:rPr>
      </w:pPr>
      <w:r w:rsidRPr="00F446B3">
        <w:rPr>
          <w:rFonts w:hint="cs"/>
          <w:b/>
          <w:bCs/>
          <w:szCs w:val="24"/>
          <w:rtl/>
        </w:rPr>
        <w:t xml:space="preserve">5.2 </w:t>
      </w:r>
      <w:proofErr w:type="spellStart"/>
      <w:r w:rsidRPr="00F446B3">
        <w:rPr>
          <w:rFonts w:hint="cs"/>
          <w:b/>
          <w:bCs/>
          <w:szCs w:val="24"/>
          <w:rtl/>
        </w:rPr>
        <w:t>פרוקסידים</w:t>
      </w:r>
      <w:proofErr w:type="spellEnd"/>
      <w:r w:rsidRPr="00F446B3">
        <w:rPr>
          <w:rFonts w:hint="cs"/>
          <w:b/>
          <w:bCs/>
          <w:szCs w:val="24"/>
          <w:rtl/>
        </w:rPr>
        <w:t xml:space="preserve"> אורגאניים</w:t>
      </w:r>
    </w:p>
    <w:p w:rsidR="00F77096" w:rsidRDefault="00F446B3" w:rsidP="00F446B3">
      <w:pPr>
        <w:pStyle w:val="BlockText"/>
        <w:numPr>
          <w:ilvl w:val="0"/>
          <w:numId w:val="12"/>
        </w:numPr>
        <w:spacing w:after="200"/>
        <w:rPr>
          <w:b/>
          <w:bCs/>
          <w:szCs w:val="24"/>
          <w:rtl/>
        </w:rPr>
      </w:pPr>
      <w:r w:rsidRPr="00F77096">
        <w:rPr>
          <w:b/>
          <w:bCs/>
          <w:szCs w:val="24"/>
          <w:rtl/>
        </w:rPr>
        <w:t>חומרים מחמצנים:</w:t>
      </w:r>
      <w:r w:rsidRPr="00F77096">
        <w:rPr>
          <w:szCs w:val="24"/>
          <w:rtl/>
        </w:rPr>
        <w:t xml:space="preserve"> חומרים פעילים, התוקפים חומרים אחרים תוך מסירת יון חמצן או שינוי במספר החמצן של החומרים המגיבים. תגובתם עם חומרים אחרים עלולה להיות </w:t>
      </w:r>
      <w:proofErr w:type="spellStart"/>
      <w:r w:rsidRPr="00F77096">
        <w:rPr>
          <w:szCs w:val="24"/>
          <w:rtl/>
        </w:rPr>
        <w:t>אקסותרמית</w:t>
      </w:r>
      <w:proofErr w:type="spellEnd"/>
      <w:r w:rsidRPr="00F77096">
        <w:rPr>
          <w:szCs w:val="24"/>
          <w:rtl/>
        </w:rPr>
        <w:t xml:space="preserve"> (יוצרת חום) ויכולה לעורר בעירה והתפתחות שריפה (כשמתקיים מגע עם חומרים דליקים) או נזק לרקמות ביולוגיות. החומר המחמצן העיקרי: מי חמצן</w:t>
      </w:r>
      <w:r w:rsidRPr="00F77096">
        <w:rPr>
          <w:szCs w:val="24"/>
        </w:rPr>
        <w:t xml:space="preserve"> - </w:t>
      </w:r>
      <w:r w:rsidRPr="00F77096">
        <w:rPr>
          <w:szCs w:val="24"/>
          <w:rtl/>
        </w:rPr>
        <w:t xml:space="preserve"> </w:t>
      </w:r>
      <w:r w:rsidRPr="00F77096">
        <w:rPr>
          <w:rFonts w:eastAsia="MS Mincho" w:hint="eastAsia"/>
          <w:szCs w:val="24"/>
          <w:lang w:eastAsia="ja-JP"/>
        </w:rPr>
        <w:t>H</w:t>
      </w:r>
      <w:r w:rsidRPr="00F77096">
        <w:rPr>
          <w:rFonts w:eastAsia="MS Mincho" w:hint="eastAsia"/>
          <w:szCs w:val="24"/>
          <w:vertAlign w:val="subscript"/>
          <w:lang w:eastAsia="ja-JP"/>
        </w:rPr>
        <w:t>2</w:t>
      </w:r>
      <w:r w:rsidRPr="00F77096">
        <w:rPr>
          <w:rFonts w:eastAsia="MS Mincho" w:hint="eastAsia"/>
          <w:szCs w:val="24"/>
          <w:lang w:eastAsia="ja-JP"/>
        </w:rPr>
        <w:t>O</w:t>
      </w:r>
      <w:r w:rsidRPr="00F77096">
        <w:rPr>
          <w:rFonts w:eastAsia="MS Mincho" w:hint="eastAsia"/>
          <w:szCs w:val="24"/>
          <w:vertAlign w:val="subscript"/>
          <w:lang w:eastAsia="ja-JP"/>
        </w:rPr>
        <w:t>2</w:t>
      </w:r>
      <w:r w:rsidRPr="00F77096">
        <w:rPr>
          <w:rFonts w:eastAsia="MS Mincho"/>
          <w:szCs w:val="24"/>
          <w:vertAlign w:val="subscript"/>
          <w:rtl/>
          <w:lang w:eastAsia="ja-JP"/>
        </w:rPr>
        <w:t xml:space="preserve"> </w:t>
      </w:r>
      <w:r w:rsidRPr="00F77096">
        <w:rPr>
          <w:szCs w:val="24"/>
          <w:rtl/>
        </w:rPr>
        <w:t>אך גם חומצה חנקתית וחומצה גופריתית הן מחמצנות וכן גז חמצן.</w:t>
      </w:r>
    </w:p>
    <w:p w:rsidR="00F77096" w:rsidRDefault="00F77096">
      <w:pPr>
        <w:bidi w:val="0"/>
        <w:spacing w:after="200" w:line="276" w:lineRule="auto"/>
        <w:rPr>
          <w:rFonts w:cs="David"/>
          <w:b/>
          <w:bCs/>
          <w:szCs w:val="24"/>
          <w:rtl/>
        </w:rPr>
      </w:pPr>
      <w:r>
        <w:rPr>
          <w:b/>
          <w:bCs/>
          <w:szCs w:val="24"/>
          <w:rtl/>
        </w:rPr>
        <w:br w:type="page"/>
      </w:r>
    </w:p>
    <w:p w:rsidR="00F77096" w:rsidRDefault="00F77096" w:rsidP="00F77096">
      <w:pPr>
        <w:pStyle w:val="BlockText"/>
        <w:spacing w:after="200"/>
        <w:ind w:firstLine="0"/>
        <w:rPr>
          <w:b/>
          <w:bCs/>
          <w:szCs w:val="24"/>
        </w:rPr>
      </w:pPr>
    </w:p>
    <w:p w:rsidR="00F77096" w:rsidRDefault="00F77096" w:rsidP="00F77096">
      <w:pPr>
        <w:pStyle w:val="BlockText"/>
        <w:spacing w:after="200"/>
        <w:ind w:firstLine="0"/>
        <w:rPr>
          <w:b/>
          <w:bCs/>
          <w:szCs w:val="24"/>
        </w:rPr>
      </w:pPr>
    </w:p>
    <w:p w:rsidR="00F446B3" w:rsidRPr="00F77096" w:rsidRDefault="00F446B3" w:rsidP="00F446B3">
      <w:pPr>
        <w:pStyle w:val="BlockText"/>
        <w:numPr>
          <w:ilvl w:val="0"/>
          <w:numId w:val="12"/>
        </w:numPr>
        <w:spacing w:after="200"/>
        <w:rPr>
          <w:b/>
          <w:bCs/>
          <w:szCs w:val="24"/>
          <w:rtl/>
        </w:rPr>
      </w:pPr>
      <w:r w:rsidRPr="00F77096">
        <w:rPr>
          <w:rFonts w:hint="cs"/>
          <w:b/>
          <w:bCs/>
          <w:szCs w:val="24"/>
          <w:rtl/>
        </w:rPr>
        <w:t xml:space="preserve">קבוצה 6 – </w:t>
      </w:r>
      <w:hyperlink r:id="rId15" w:tooltip="רעל" w:history="1">
        <w:r w:rsidRPr="00F77096">
          <w:rPr>
            <w:rStyle w:val="Hyperlink"/>
            <w:rFonts w:hint="cs"/>
            <w:b/>
            <w:bCs/>
            <w:szCs w:val="24"/>
            <w:rtl/>
          </w:rPr>
          <w:t>חומרים רעילים</w:t>
        </w:r>
      </w:hyperlink>
      <w:r w:rsidRPr="00F77096">
        <w:rPr>
          <w:rFonts w:hint="cs"/>
          <w:b/>
          <w:bCs/>
          <w:szCs w:val="24"/>
          <w:rtl/>
        </w:rPr>
        <w:t xml:space="preserve"> ו</w:t>
      </w:r>
      <w:hyperlink r:id="rId16" w:tooltip="מחלה מידבקת" w:history="1">
        <w:r w:rsidRPr="00F77096">
          <w:rPr>
            <w:rStyle w:val="Hyperlink"/>
            <w:rFonts w:hint="cs"/>
            <w:b/>
            <w:bCs/>
            <w:szCs w:val="24"/>
            <w:rtl/>
          </w:rPr>
          <w:t>חומרים מידבקים</w:t>
        </w:r>
      </w:hyperlink>
      <w:r w:rsidRPr="00F77096">
        <w:rPr>
          <w:rFonts w:hint="cs"/>
          <w:b/>
          <w:bCs/>
          <w:szCs w:val="24"/>
          <w:rtl/>
        </w:rPr>
        <w:t xml:space="preserve">. קבוצה זו מתחלקת ל-2 תת-קבוצות: </w:t>
      </w:r>
    </w:p>
    <w:p w:rsidR="00F446B3" w:rsidRPr="00F446B3" w:rsidRDefault="00F446B3" w:rsidP="00F77096">
      <w:pPr>
        <w:pStyle w:val="BlockText"/>
        <w:spacing w:after="200"/>
        <w:ind w:firstLine="0"/>
        <w:rPr>
          <w:b/>
          <w:bCs/>
          <w:szCs w:val="24"/>
          <w:rtl/>
        </w:rPr>
      </w:pPr>
      <w:r w:rsidRPr="00F446B3">
        <w:rPr>
          <w:rFonts w:hint="cs"/>
          <w:b/>
          <w:bCs/>
          <w:szCs w:val="24"/>
          <w:rtl/>
        </w:rPr>
        <w:t xml:space="preserve">6.1 חומרים רעילים </w:t>
      </w:r>
    </w:p>
    <w:p w:rsidR="00F446B3" w:rsidRPr="00F446B3" w:rsidRDefault="00F446B3" w:rsidP="00F77096">
      <w:pPr>
        <w:pStyle w:val="BlockText"/>
        <w:numPr>
          <w:ilvl w:val="2"/>
          <w:numId w:val="12"/>
        </w:numPr>
        <w:tabs>
          <w:tab w:val="clear" w:pos="2160"/>
          <w:tab w:val="num" w:pos="1524"/>
        </w:tabs>
        <w:spacing w:after="200"/>
        <w:ind w:hanging="919"/>
        <w:rPr>
          <w:b/>
          <w:bCs/>
          <w:szCs w:val="24"/>
          <w:rtl/>
        </w:rPr>
      </w:pPr>
      <w:r w:rsidRPr="00F446B3">
        <w:rPr>
          <w:rFonts w:hint="cs"/>
          <w:b/>
          <w:bCs/>
          <w:szCs w:val="24"/>
          <w:rtl/>
        </w:rPr>
        <w:t>6.1.1 רעיל במיוחד- כולל אזהרה למנוע מגע עם מזון</w:t>
      </w:r>
    </w:p>
    <w:p w:rsidR="00F446B3" w:rsidRPr="00F446B3" w:rsidRDefault="00F446B3" w:rsidP="00F77096">
      <w:pPr>
        <w:pStyle w:val="BlockText"/>
        <w:spacing w:after="200"/>
        <w:ind w:firstLine="0"/>
        <w:rPr>
          <w:b/>
          <w:bCs/>
          <w:szCs w:val="24"/>
          <w:rtl/>
        </w:rPr>
      </w:pPr>
      <w:r w:rsidRPr="00F446B3">
        <w:rPr>
          <w:rFonts w:hint="cs"/>
          <w:b/>
          <w:bCs/>
          <w:szCs w:val="24"/>
          <w:rtl/>
        </w:rPr>
        <w:t>6.2 חומרים מידבקים</w:t>
      </w:r>
    </w:p>
    <w:p w:rsidR="00F446B3" w:rsidRDefault="00F446B3" w:rsidP="00F446B3">
      <w:pPr>
        <w:pStyle w:val="BlockText"/>
        <w:numPr>
          <w:ilvl w:val="1"/>
          <w:numId w:val="12"/>
        </w:numPr>
        <w:spacing w:after="200"/>
        <w:rPr>
          <w:b/>
          <w:bCs/>
          <w:szCs w:val="24"/>
        </w:rPr>
      </w:pPr>
      <w:r w:rsidRPr="00F446B3">
        <w:rPr>
          <w:rFonts w:hint="cs"/>
          <w:b/>
          <w:bCs/>
          <w:szCs w:val="24"/>
          <w:rtl/>
        </w:rPr>
        <w:t xml:space="preserve">מיוחד- </w:t>
      </w:r>
      <w:proofErr w:type="spellStart"/>
      <w:r w:rsidRPr="00F446B3">
        <w:rPr>
          <w:rFonts w:hint="cs"/>
          <w:b/>
          <w:bCs/>
          <w:szCs w:val="24"/>
          <w:rtl/>
        </w:rPr>
        <w:t>ציטוטוקסי</w:t>
      </w:r>
      <w:proofErr w:type="spellEnd"/>
      <w:r w:rsidRPr="00F446B3">
        <w:rPr>
          <w:rFonts w:hint="cs"/>
          <w:b/>
          <w:bCs/>
          <w:szCs w:val="24"/>
          <w:rtl/>
        </w:rPr>
        <w:t xml:space="preserve"> (חשוד כ</w:t>
      </w:r>
      <w:hyperlink r:id="rId17" w:tooltip="חומר מסרטן" w:history="1">
        <w:r w:rsidRPr="00F446B3">
          <w:rPr>
            <w:rStyle w:val="Hyperlink"/>
            <w:rFonts w:hint="cs"/>
            <w:b/>
            <w:bCs/>
            <w:szCs w:val="24"/>
            <w:rtl/>
          </w:rPr>
          <w:t>מסרטן</w:t>
        </w:r>
      </w:hyperlink>
      <w:r w:rsidRPr="00F446B3">
        <w:rPr>
          <w:rFonts w:hint="cs"/>
          <w:b/>
          <w:bCs/>
          <w:szCs w:val="24"/>
          <w:rtl/>
        </w:rPr>
        <w:t xml:space="preserve">. מדבקה ירוקה עם אות </w:t>
      </w:r>
      <w:r w:rsidRPr="00F446B3">
        <w:rPr>
          <w:rFonts w:hint="cs"/>
          <w:b/>
          <w:bCs/>
          <w:szCs w:val="24"/>
        </w:rPr>
        <w:t>C</w:t>
      </w:r>
      <w:r w:rsidRPr="00F446B3">
        <w:rPr>
          <w:rFonts w:hint="cs"/>
          <w:b/>
          <w:bCs/>
          <w:szCs w:val="24"/>
          <w:rtl/>
        </w:rPr>
        <w:t>)</w:t>
      </w:r>
    </w:p>
    <w:p w:rsidR="00F446B3" w:rsidRPr="00F446B3" w:rsidRDefault="00F446B3" w:rsidP="00F446B3">
      <w:pPr>
        <w:pStyle w:val="BlockText"/>
        <w:numPr>
          <w:ilvl w:val="1"/>
          <w:numId w:val="12"/>
        </w:numPr>
        <w:spacing w:after="200"/>
        <w:rPr>
          <w:b/>
          <w:bCs/>
          <w:szCs w:val="24"/>
          <w:rtl/>
        </w:rPr>
      </w:pPr>
      <w:r>
        <w:rPr>
          <w:b/>
          <w:bCs/>
          <w:szCs w:val="24"/>
          <w:rtl/>
        </w:rPr>
        <w:t>חומרים רעילים:</w:t>
      </w:r>
      <w:r>
        <w:rPr>
          <w:szCs w:val="24"/>
          <w:rtl/>
        </w:rPr>
        <w:t xml:space="preserve"> חומרים, הגורמים נזק לבריאות גם בכמויות קטנות, כגון: אמוניה, כלורופורם, נת</w:t>
      </w:r>
      <w:r>
        <w:rPr>
          <w:rFonts w:hint="cs"/>
          <w:szCs w:val="24"/>
          <w:rtl/>
        </w:rPr>
        <w:t>ר</w:t>
      </w:r>
      <w:r>
        <w:rPr>
          <w:szCs w:val="24"/>
          <w:rtl/>
        </w:rPr>
        <w:t xml:space="preserve">ן אזיד, פחמן ארבע כלורי, פורמלדהיד, </w:t>
      </w:r>
      <w:proofErr w:type="spellStart"/>
      <w:r>
        <w:rPr>
          <w:szCs w:val="24"/>
          <w:rtl/>
        </w:rPr>
        <w:t>גלוטראלדהיד</w:t>
      </w:r>
      <w:proofErr w:type="spellEnd"/>
      <w:r>
        <w:rPr>
          <w:szCs w:val="24"/>
          <w:rtl/>
        </w:rPr>
        <w:t xml:space="preserve">, </w:t>
      </w:r>
      <w:proofErr w:type="spellStart"/>
      <w:r>
        <w:rPr>
          <w:szCs w:val="24"/>
          <w:rtl/>
        </w:rPr>
        <w:t>אטידיום</w:t>
      </w:r>
      <w:proofErr w:type="spellEnd"/>
      <w:r>
        <w:rPr>
          <w:szCs w:val="24"/>
          <w:rtl/>
        </w:rPr>
        <w:t xml:space="preserve"> </w:t>
      </w:r>
      <w:proofErr w:type="spellStart"/>
      <w:r>
        <w:rPr>
          <w:szCs w:val="24"/>
          <w:rtl/>
        </w:rPr>
        <w:t>ברומיד</w:t>
      </w:r>
      <w:proofErr w:type="spellEnd"/>
      <w:r>
        <w:rPr>
          <w:szCs w:val="24"/>
          <w:rtl/>
        </w:rPr>
        <w:t xml:space="preserve">, חומרים </w:t>
      </w:r>
      <w:proofErr w:type="spellStart"/>
      <w:r>
        <w:rPr>
          <w:szCs w:val="24"/>
          <w:rtl/>
        </w:rPr>
        <w:t>ציטוטוקס</w:t>
      </w:r>
      <w:r>
        <w:rPr>
          <w:rFonts w:hint="cs"/>
          <w:szCs w:val="24"/>
          <w:rtl/>
        </w:rPr>
        <w:t>י</w:t>
      </w:r>
      <w:r>
        <w:rPr>
          <w:szCs w:val="24"/>
          <w:rtl/>
        </w:rPr>
        <w:t>ים</w:t>
      </w:r>
      <w:proofErr w:type="spellEnd"/>
      <w:r>
        <w:rPr>
          <w:szCs w:val="24"/>
          <w:rtl/>
        </w:rPr>
        <w:t>, חומרים בעלי פעילות פרמקולוגית מזיקה ועוד.</w:t>
      </w:r>
    </w:p>
    <w:p w:rsidR="00F446B3" w:rsidRPr="00F446B3" w:rsidRDefault="00F446B3" w:rsidP="00F446B3">
      <w:pPr>
        <w:pStyle w:val="BlockText"/>
        <w:numPr>
          <w:ilvl w:val="0"/>
          <w:numId w:val="12"/>
        </w:numPr>
        <w:spacing w:after="200"/>
        <w:rPr>
          <w:b/>
          <w:bCs/>
          <w:szCs w:val="24"/>
          <w:rtl/>
        </w:rPr>
      </w:pPr>
      <w:r w:rsidRPr="00F446B3">
        <w:rPr>
          <w:rFonts w:hint="cs"/>
          <w:b/>
          <w:bCs/>
          <w:szCs w:val="24"/>
          <w:rtl/>
        </w:rPr>
        <w:t xml:space="preserve">קבוצה 7 – חומרים </w:t>
      </w:r>
      <w:hyperlink r:id="rId18" w:tooltip="רדיואקטיביות" w:history="1">
        <w:r w:rsidRPr="00F446B3">
          <w:rPr>
            <w:rStyle w:val="Hyperlink"/>
            <w:rFonts w:hint="cs"/>
            <w:b/>
            <w:bCs/>
            <w:szCs w:val="24"/>
            <w:rtl/>
          </w:rPr>
          <w:t>רדיואקטיביים</w:t>
        </w:r>
      </w:hyperlink>
      <w:r w:rsidRPr="00F446B3">
        <w:rPr>
          <w:rFonts w:hint="cs"/>
          <w:b/>
          <w:bCs/>
          <w:szCs w:val="24"/>
          <w:rtl/>
        </w:rPr>
        <w:t xml:space="preserve"> </w:t>
      </w:r>
    </w:p>
    <w:p w:rsidR="00F446B3" w:rsidRPr="00F446B3" w:rsidRDefault="00F446B3" w:rsidP="00F446B3">
      <w:pPr>
        <w:pStyle w:val="BlockText"/>
        <w:numPr>
          <w:ilvl w:val="1"/>
          <w:numId w:val="12"/>
        </w:numPr>
        <w:spacing w:after="200"/>
        <w:rPr>
          <w:b/>
          <w:bCs/>
          <w:szCs w:val="24"/>
          <w:rtl/>
        </w:rPr>
      </w:pPr>
      <w:r w:rsidRPr="00F446B3">
        <w:rPr>
          <w:rFonts w:hint="cs"/>
          <w:b/>
          <w:bCs/>
          <w:szCs w:val="24"/>
          <w:rtl/>
        </w:rPr>
        <w:t>7.2- חומרים בקיעים</w:t>
      </w:r>
    </w:p>
    <w:p w:rsidR="00F446B3" w:rsidRDefault="00F446B3" w:rsidP="00F446B3">
      <w:pPr>
        <w:pStyle w:val="BlockText"/>
        <w:numPr>
          <w:ilvl w:val="0"/>
          <w:numId w:val="12"/>
        </w:numPr>
        <w:spacing w:after="200"/>
        <w:rPr>
          <w:b/>
          <w:bCs/>
          <w:szCs w:val="24"/>
        </w:rPr>
      </w:pPr>
      <w:r w:rsidRPr="00F446B3">
        <w:rPr>
          <w:rFonts w:hint="cs"/>
          <w:b/>
          <w:bCs/>
          <w:szCs w:val="24"/>
          <w:rtl/>
        </w:rPr>
        <w:t xml:space="preserve">קבוצה 8 – </w:t>
      </w:r>
      <w:hyperlink r:id="rId19" w:tooltip="חומר מאכל (הדף אינו קיים)" w:history="1">
        <w:r w:rsidRPr="00F446B3">
          <w:rPr>
            <w:rStyle w:val="Hyperlink"/>
            <w:rFonts w:hint="cs"/>
            <w:b/>
            <w:bCs/>
            <w:szCs w:val="24"/>
            <w:rtl/>
          </w:rPr>
          <w:t>חומרים מאַכְּלים</w:t>
        </w:r>
      </w:hyperlink>
      <w:r>
        <w:rPr>
          <w:rFonts w:hint="cs"/>
          <w:b/>
          <w:bCs/>
          <w:szCs w:val="24"/>
          <w:rtl/>
        </w:rPr>
        <w:t xml:space="preserve"> (</w:t>
      </w:r>
      <w:proofErr w:type="spellStart"/>
      <w:r>
        <w:rPr>
          <w:rFonts w:hint="cs"/>
          <w:b/>
          <w:bCs/>
          <w:szCs w:val="24"/>
          <w:rtl/>
        </w:rPr>
        <w:t>קורוזיביים</w:t>
      </w:r>
      <w:proofErr w:type="spellEnd"/>
      <w:r>
        <w:rPr>
          <w:rFonts w:hint="cs"/>
          <w:b/>
          <w:bCs/>
          <w:szCs w:val="24"/>
          <w:rtl/>
        </w:rPr>
        <w:t>)</w:t>
      </w:r>
    </w:p>
    <w:p w:rsidR="00F446B3" w:rsidRDefault="00F446B3" w:rsidP="00657B5C">
      <w:pPr>
        <w:pStyle w:val="BlockText"/>
        <w:numPr>
          <w:ilvl w:val="0"/>
          <w:numId w:val="12"/>
        </w:numPr>
        <w:spacing w:after="200"/>
        <w:rPr>
          <w:szCs w:val="24"/>
          <w:rtl/>
        </w:rPr>
      </w:pPr>
      <w:r>
        <w:rPr>
          <w:b/>
          <w:bCs/>
          <w:szCs w:val="24"/>
          <w:rtl/>
        </w:rPr>
        <w:t xml:space="preserve">חומרים </w:t>
      </w:r>
      <w:proofErr w:type="spellStart"/>
      <w:r>
        <w:rPr>
          <w:b/>
          <w:bCs/>
          <w:szCs w:val="24"/>
          <w:rtl/>
        </w:rPr>
        <w:t>קורוזיביים</w:t>
      </w:r>
      <w:proofErr w:type="spellEnd"/>
      <w:r>
        <w:rPr>
          <w:szCs w:val="24"/>
          <w:rtl/>
        </w:rPr>
        <w:t xml:space="preserve">: חומרים הגורמים הרס של רקמות ביולוגיות במקרה של מגע ישיר בעור או בעיניים ובשאיפת האדים למערכת הנשימה. חומרים אלה תוקפים בדרך כלל גם מתכות וכתוצאה מהריאקציה משתחרר מימן (גז דליק/נפיץ). לקבוצה זו שייכים החומרים הבאים: חומצה חנקתית, חומצה גופרתית, חומצה מלחית, חומצה זרחתית, חומצה </w:t>
      </w:r>
      <w:proofErr w:type="spellStart"/>
      <w:r>
        <w:rPr>
          <w:szCs w:val="24"/>
          <w:rtl/>
        </w:rPr>
        <w:t>אצטית</w:t>
      </w:r>
      <w:proofErr w:type="spellEnd"/>
      <w:r>
        <w:rPr>
          <w:szCs w:val="24"/>
          <w:rtl/>
        </w:rPr>
        <w:t>, אמוני</w:t>
      </w:r>
      <w:r>
        <w:rPr>
          <w:rFonts w:hint="cs"/>
          <w:szCs w:val="24"/>
          <w:rtl/>
        </w:rPr>
        <w:t>ו</w:t>
      </w:r>
      <w:r>
        <w:rPr>
          <w:szCs w:val="24"/>
          <w:rtl/>
        </w:rPr>
        <w:t>ם הידרוקסיד, בסיס הנתרן (סודה קאוסטי</w:t>
      </w:r>
      <w:r>
        <w:rPr>
          <w:rFonts w:hint="cs"/>
          <w:szCs w:val="24"/>
          <w:rtl/>
        </w:rPr>
        <w:t>ת</w:t>
      </w:r>
      <w:r>
        <w:rPr>
          <w:szCs w:val="24"/>
          <w:rtl/>
        </w:rPr>
        <w:t>) ועוד.</w:t>
      </w:r>
      <w:r>
        <w:rPr>
          <w:rFonts w:hint="cs"/>
          <w:szCs w:val="24"/>
          <w:rtl/>
        </w:rPr>
        <w:t xml:space="preserve"> </w:t>
      </w:r>
    </w:p>
    <w:p w:rsidR="00F446B3" w:rsidRPr="00F446B3" w:rsidRDefault="00F446B3" w:rsidP="00657B5C">
      <w:pPr>
        <w:pStyle w:val="BlockText"/>
        <w:spacing w:after="200"/>
        <w:ind w:firstLine="0"/>
        <w:rPr>
          <w:b/>
          <w:bCs/>
          <w:szCs w:val="24"/>
          <w:rtl/>
        </w:rPr>
      </w:pPr>
    </w:p>
    <w:p w:rsidR="00F446B3" w:rsidRPr="00F446B3" w:rsidRDefault="00F446B3" w:rsidP="00F446B3">
      <w:pPr>
        <w:pStyle w:val="BlockText"/>
        <w:numPr>
          <w:ilvl w:val="0"/>
          <w:numId w:val="13"/>
        </w:numPr>
        <w:spacing w:after="200"/>
        <w:rPr>
          <w:b/>
          <w:bCs/>
          <w:szCs w:val="24"/>
          <w:rtl/>
        </w:rPr>
      </w:pPr>
      <w:r w:rsidRPr="00F446B3">
        <w:rPr>
          <w:rFonts w:hint="cs"/>
          <w:b/>
          <w:bCs/>
          <w:szCs w:val="24"/>
          <w:rtl/>
        </w:rPr>
        <w:t xml:space="preserve">קבוצה 9 – </w:t>
      </w:r>
    </w:p>
    <w:p w:rsidR="00F446B3" w:rsidRPr="00F446B3" w:rsidRDefault="00F446B3" w:rsidP="00F446B3">
      <w:pPr>
        <w:pStyle w:val="BlockText"/>
        <w:numPr>
          <w:ilvl w:val="1"/>
          <w:numId w:val="13"/>
        </w:numPr>
        <w:spacing w:after="200"/>
        <w:rPr>
          <w:b/>
          <w:bCs/>
          <w:szCs w:val="24"/>
          <w:rtl/>
        </w:rPr>
      </w:pPr>
      <w:r w:rsidRPr="00F446B3">
        <w:rPr>
          <w:rFonts w:hint="cs"/>
          <w:b/>
          <w:bCs/>
          <w:szCs w:val="24"/>
          <w:rtl/>
        </w:rPr>
        <w:t>תערובת חומרים (יופיע סימן קריאה אדום)</w:t>
      </w:r>
    </w:p>
    <w:p w:rsidR="00F446B3" w:rsidRPr="00F446B3" w:rsidRDefault="00F446B3" w:rsidP="00F446B3">
      <w:pPr>
        <w:pStyle w:val="BlockText"/>
        <w:numPr>
          <w:ilvl w:val="1"/>
          <w:numId w:val="13"/>
        </w:numPr>
        <w:spacing w:after="200"/>
        <w:rPr>
          <w:b/>
          <w:bCs/>
          <w:szCs w:val="24"/>
          <w:rtl/>
        </w:rPr>
      </w:pPr>
      <w:r w:rsidRPr="00F446B3">
        <w:rPr>
          <w:rFonts w:hint="cs"/>
          <w:b/>
          <w:bCs/>
          <w:szCs w:val="24"/>
          <w:rtl/>
        </w:rPr>
        <w:t>חומרים ופריטים מסוכנים אחרים.</w:t>
      </w:r>
    </w:p>
    <w:p w:rsidR="00F446B3" w:rsidRDefault="00F446B3" w:rsidP="00A71AF1">
      <w:pPr>
        <w:pStyle w:val="BlockText"/>
        <w:spacing w:after="200" w:line="240" w:lineRule="auto"/>
        <w:ind w:left="567" w:hanging="567"/>
        <w:rPr>
          <w:b/>
          <w:bCs/>
          <w:szCs w:val="24"/>
          <w:rtl/>
        </w:rPr>
      </w:pPr>
    </w:p>
    <w:p w:rsidR="00657B5C" w:rsidRDefault="00657B5C" w:rsidP="00F446B3">
      <w:pPr>
        <w:pStyle w:val="BlockText"/>
        <w:spacing w:after="200" w:line="240" w:lineRule="auto"/>
        <w:ind w:left="567" w:hanging="567"/>
        <w:rPr>
          <w:rFonts w:eastAsia="MS Mincho"/>
          <w:szCs w:val="24"/>
          <w:rtl/>
          <w:lang w:eastAsia="ja-JP"/>
        </w:rPr>
      </w:pPr>
    </w:p>
    <w:p w:rsidR="00657B5C" w:rsidRDefault="00657B5C" w:rsidP="00F446B3">
      <w:pPr>
        <w:pStyle w:val="BlockText"/>
        <w:spacing w:after="200" w:line="240" w:lineRule="auto"/>
        <w:ind w:left="567" w:hanging="567"/>
        <w:rPr>
          <w:rFonts w:eastAsia="MS Mincho"/>
          <w:szCs w:val="24"/>
          <w:rtl/>
          <w:lang w:eastAsia="ja-JP"/>
        </w:rPr>
      </w:pPr>
    </w:p>
    <w:p w:rsidR="00657B5C" w:rsidRDefault="00657B5C" w:rsidP="00F446B3">
      <w:pPr>
        <w:pStyle w:val="BlockText"/>
        <w:spacing w:after="200" w:line="240" w:lineRule="auto"/>
        <w:ind w:left="567" w:hanging="567"/>
        <w:rPr>
          <w:rFonts w:eastAsia="MS Mincho"/>
          <w:szCs w:val="24"/>
          <w:rtl/>
          <w:lang w:eastAsia="ja-JP"/>
        </w:rPr>
      </w:pPr>
    </w:p>
    <w:p w:rsidR="00A71AF1" w:rsidRDefault="00821FA7" w:rsidP="00657B5C">
      <w:pPr>
        <w:pStyle w:val="BlockText"/>
        <w:spacing w:after="200" w:line="240" w:lineRule="auto"/>
        <w:ind w:left="567" w:hanging="35"/>
        <w:rPr>
          <w:rFonts w:eastAsia="MS Mincho"/>
          <w:b/>
          <w:bCs/>
          <w:szCs w:val="24"/>
          <w:rtl/>
          <w:lang w:eastAsia="ja-JP"/>
        </w:rPr>
      </w:pPr>
      <w:r>
        <w:rPr>
          <w:rFonts w:eastAsia="MS Mincho"/>
          <w:szCs w:val="24"/>
          <w:rtl/>
          <w:lang w:eastAsia="ja-JP"/>
        </w:rPr>
        <w:t>2.</w:t>
      </w:r>
      <w:r>
        <w:rPr>
          <w:rFonts w:eastAsia="MS Mincho" w:hint="cs"/>
          <w:szCs w:val="24"/>
          <w:rtl/>
          <w:lang w:eastAsia="ja-JP"/>
        </w:rPr>
        <w:t xml:space="preserve">4 </w:t>
      </w:r>
      <w:r w:rsidR="00A71AF1">
        <w:rPr>
          <w:rFonts w:eastAsia="MS Mincho"/>
          <w:szCs w:val="24"/>
          <w:rtl/>
          <w:lang w:eastAsia="ja-JP"/>
        </w:rPr>
        <w:tab/>
      </w:r>
      <w:r w:rsidR="00A71AF1">
        <w:rPr>
          <w:rFonts w:eastAsia="MS Mincho"/>
          <w:b/>
          <w:bCs/>
          <w:szCs w:val="24"/>
          <w:lang w:eastAsia="ja-JP"/>
        </w:rPr>
        <w:t>MSDS</w:t>
      </w:r>
      <w:r w:rsidR="00A71AF1">
        <w:rPr>
          <w:rFonts w:eastAsia="MS Mincho"/>
          <w:b/>
          <w:bCs/>
          <w:szCs w:val="24"/>
          <w:rtl/>
          <w:lang w:eastAsia="ja-JP"/>
        </w:rPr>
        <w:t>:</w:t>
      </w:r>
    </w:p>
    <w:p w:rsidR="00A71AF1" w:rsidRDefault="00A71AF1" w:rsidP="00657B5C">
      <w:pPr>
        <w:pStyle w:val="BlockText"/>
        <w:spacing w:after="200" w:line="240" w:lineRule="auto"/>
        <w:ind w:left="1440" w:hanging="35"/>
        <w:rPr>
          <w:rFonts w:eastAsia="MS Mincho"/>
          <w:szCs w:val="24"/>
          <w:rtl/>
          <w:lang w:eastAsia="ja-JP"/>
        </w:rPr>
      </w:pPr>
      <w:r>
        <w:rPr>
          <w:rFonts w:eastAsia="MS Mincho"/>
          <w:szCs w:val="24"/>
          <w:rtl/>
          <w:lang w:eastAsia="ja-JP"/>
        </w:rPr>
        <w:tab/>
        <w:t>גיליון בטיחות (דף מידע) על החומר המסוכן, הכולל את המידע הקשור לתכונות החומר לרבות סיכוני בטיחות ובריאות בעבודה עמו, בשגרה ובעת אירוע חריג.</w:t>
      </w:r>
    </w:p>
    <w:p w:rsidR="00A71AF1" w:rsidRDefault="00821FA7" w:rsidP="00657B5C">
      <w:pPr>
        <w:pStyle w:val="BlockText"/>
        <w:spacing w:after="200" w:line="240" w:lineRule="auto"/>
        <w:ind w:left="567" w:hanging="35"/>
        <w:rPr>
          <w:rFonts w:eastAsia="MS Mincho"/>
          <w:b/>
          <w:bCs/>
          <w:szCs w:val="24"/>
          <w:rtl/>
          <w:lang w:eastAsia="ja-JP"/>
        </w:rPr>
      </w:pPr>
      <w:r>
        <w:rPr>
          <w:rFonts w:eastAsia="MS Mincho"/>
          <w:szCs w:val="24"/>
          <w:rtl/>
          <w:lang w:eastAsia="ja-JP"/>
        </w:rPr>
        <w:t>2.</w:t>
      </w:r>
      <w:r>
        <w:rPr>
          <w:rFonts w:eastAsia="MS Mincho" w:hint="cs"/>
          <w:szCs w:val="24"/>
          <w:rtl/>
          <w:lang w:eastAsia="ja-JP"/>
        </w:rPr>
        <w:t xml:space="preserve">5            </w:t>
      </w:r>
      <w:r w:rsidR="00A71AF1">
        <w:rPr>
          <w:rFonts w:eastAsia="MS Mincho"/>
          <w:b/>
          <w:bCs/>
          <w:szCs w:val="24"/>
          <w:rtl/>
          <w:lang w:eastAsia="ja-JP"/>
        </w:rPr>
        <w:t xml:space="preserve">אירוע </w:t>
      </w:r>
      <w:r w:rsidR="00F446B3">
        <w:rPr>
          <w:rFonts w:eastAsia="MS Mincho" w:hint="cs"/>
          <w:b/>
          <w:bCs/>
          <w:szCs w:val="24"/>
          <w:rtl/>
          <w:lang w:eastAsia="ja-JP"/>
        </w:rPr>
        <w:t xml:space="preserve">בטיחות </w:t>
      </w:r>
      <w:r w:rsidR="00A71AF1">
        <w:rPr>
          <w:rFonts w:eastAsia="MS Mincho"/>
          <w:b/>
          <w:bCs/>
          <w:szCs w:val="24"/>
          <w:rtl/>
          <w:lang w:eastAsia="ja-JP"/>
        </w:rPr>
        <w:t>חריג:</w:t>
      </w:r>
    </w:p>
    <w:p w:rsidR="00A71AF1" w:rsidRDefault="00A71AF1" w:rsidP="00657B5C">
      <w:pPr>
        <w:pStyle w:val="BlockText"/>
        <w:spacing w:after="200" w:line="240" w:lineRule="auto"/>
        <w:ind w:left="1440" w:hanging="35"/>
        <w:rPr>
          <w:rFonts w:eastAsia="MS Mincho"/>
          <w:szCs w:val="24"/>
          <w:rtl/>
          <w:lang w:eastAsia="ja-JP"/>
        </w:rPr>
      </w:pPr>
      <w:r>
        <w:rPr>
          <w:rFonts w:eastAsia="MS Mincho"/>
          <w:szCs w:val="24"/>
          <w:rtl/>
          <w:lang w:eastAsia="ja-JP"/>
        </w:rPr>
        <w:tab/>
        <w:t>כל אירוע שאינו יכול להיחשב כחלק מהפעילות השוטפת של הארגון ואשר מהווה סיכון לאנשים או לרכוש, לדוגמ</w:t>
      </w:r>
      <w:r>
        <w:rPr>
          <w:rFonts w:eastAsia="MS Mincho" w:hint="cs"/>
          <w:szCs w:val="24"/>
          <w:rtl/>
          <w:lang w:eastAsia="ja-JP"/>
        </w:rPr>
        <w:t>ה</w:t>
      </w:r>
      <w:r>
        <w:rPr>
          <w:rFonts w:eastAsia="MS Mincho"/>
          <w:szCs w:val="24"/>
          <w:rtl/>
          <w:lang w:eastAsia="ja-JP"/>
        </w:rPr>
        <w:t>: שפך חומר כימי, שריפה או חשש לשריפה (נוכחות עשן, הפעלת צופר אזעקת אש).</w:t>
      </w:r>
    </w:p>
    <w:p w:rsidR="00821FA7" w:rsidRDefault="00821FA7">
      <w:pPr>
        <w:bidi w:val="0"/>
        <w:spacing w:after="200" w:line="276" w:lineRule="auto"/>
        <w:rPr>
          <w:rFonts w:eastAsia="MS Mincho" w:cs="David"/>
          <w:sz w:val="6"/>
          <w:szCs w:val="10"/>
          <w:rtl/>
          <w:lang w:eastAsia="ja-JP"/>
        </w:rPr>
      </w:pPr>
      <w:r>
        <w:rPr>
          <w:rFonts w:eastAsia="MS Mincho"/>
          <w:sz w:val="6"/>
          <w:szCs w:val="10"/>
          <w:rtl/>
          <w:lang w:eastAsia="ja-JP"/>
        </w:rPr>
        <w:br w:type="page"/>
      </w:r>
    </w:p>
    <w:p w:rsidR="00A71AF1" w:rsidRPr="00D51818" w:rsidRDefault="00A71AF1" w:rsidP="00A71AF1">
      <w:pPr>
        <w:pStyle w:val="BlockText"/>
        <w:spacing w:after="200" w:line="240" w:lineRule="auto"/>
        <w:ind w:left="567" w:hanging="567"/>
        <w:rPr>
          <w:rFonts w:eastAsia="MS Mincho"/>
          <w:sz w:val="6"/>
          <w:szCs w:val="10"/>
          <w:rtl/>
          <w:lang w:eastAsia="ja-JP"/>
        </w:rPr>
      </w:pPr>
    </w:p>
    <w:p w:rsidR="00A71AF1" w:rsidRPr="00A23B0E" w:rsidRDefault="00A71AF1" w:rsidP="00ED29E8">
      <w:pPr>
        <w:pStyle w:val="BlockText"/>
        <w:numPr>
          <w:ilvl w:val="3"/>
          <w:numId w:val="12"/>
        </w:numPr>
        <w:spacing w:after="200" w:line="240" w:lineRule="auto"/>
        <w:ind w:left="1268" w:hanging="736"/>
        <w:rPr>
          <w:b/>
          <w:bCs/>
          <w:szCs w:val="36"/>
          <w:rtl/>
        </w:rPr>
      </w:pPr>
      <w:r w:rsidRPr="00A23B0E">
        <w:rPr>
          <w:b/>
          <w:bCs/>
          <w:szCs w:val="36"/>
          <w:rtl/>
        </w:rPr>
        <w:t>אחריות</w:t>
      </w:r>
    </w:p>
    <w:p w:rsidR="00A71AF1" w:rsidRDefault="00A71AF1" w:rsidP="00ED29E8">
      <w:pPr>
        <w:pStyle w:val="BlockText"/>
        <w:spacing w:after="200" w:line="240" w:lineRule="auto"/>
        <w:ind w:left="1252" w:firstLine="0"/>
        <w:rPr>
          <w:szCs w:val="24"/>
          <w:rtl/>
        </w:rPr>
      </w:pPr>
      <w:r>
        <w:rPr>
          <w:szCs w:val="24"/>
          <w:rtl/>
        </w:rPr>
        <w:t xml:space="preserve">סעיף האחריות מתייחס </w:t>
      </w:r>
      <w:r w:rsidR="00F446B3">
        <w:rPr>
          <w:rFonts w:hint="cs"/>
          <w:szCs w:val="24"/>
          <w:rtl/>
        </w:rPr>
        <w:t>למנכ"ל</w:t>
      </w:r>
      <w:r>
        <w:rPr>
          <w:szCs w:val="24"/>
          <w:rtl/>
        </w:rPr>
        <w:t xml:space="preserve">, מנהל המעבדה </w:t>
      </w:r>
      <w:r w:rsidR="00F446B3">
        <w:rPr>
          <w:rFonts w:hint="cs"/>
          <w:szCs w:val="24"/>
          <w:rtl/>
        </w:rPr>
        <w:t xml:space="preserve">(החוקר הראשי) </w:t>
      </w:r>
      <w:r>
        <w:rPr>
          <w:szCs w:val="24"/>
          <w:rtl/>
        </w:rPr>
        <w:t xml:space="preserve">והעובד. מנהל המעבדה לצורך העניין הוא </w:t>
      </w:r>
      <w:r w:rsidR="00F446B3">
        <w:rPr>
          <w:rFonts w:hint="cs"/>
          <w:szCs w:val="24"/>
          <w:rtl/>
        </w:rPr>
        <w:t xml:space="preserve">החוקר הראשי- </w:t>
      </w:r>
      <w:r w:rsidR="00F446B3">
        <w:rPr>
          <w:szCs w:val="24"/>
        </w:rPr>
        <w:t>PI</w:t>
      </w:r>
    </w:p>
    <w:p w:rsidR="00A71AF1" w:rsidRDefault="00A71AF1" w:rsidP="00ED29E8">
      <w:pPr>
        <w:pStyle w:val="BlockText"/>
        <w:spacing w:after="200" w:line="240" w:lineRule="auto"/>
        <w:ind w:left="1287" w:hanging="567"/>
        <w:rPr>
          <w:b/>
          <w:bCs/>
          <w:szCs w:val="24"/>
          <w:rtl/>
        </w:rPr>
      </w:pPr>
      <w:r>
        <w:rPr>
          <w:b/>
          <w:bCs/>
          <w:szCs w:val="24"/>
          <w:rtl/>
        </w:rPr>
        <w:t>3.1</w:t>
      </w:r>
      <w:r>
        <w:rPr>
          <w:szCs w:val="24"/>
          <w:rtl/>
        </w:rPr>
        <w:tab/>
      </w:r>
      <w:r w:rsidR="00F446B3">
        <w:rPr>
          <w:rFonts w:hint="cs"/>
          <w:b/>
          <w:bCs/>
          <w:szCs w:val="24"/>
          <w:rtl/>
        </w:rPr>
        <w:t>המנכ"ל</w:t>
      </w:r>
      <w:r>
        <w:rPr>
          <w:b/>
          <w:bCs/>
          <w:szCs w:val="24"/>
          <w:rtl/>
        </w:rPr>
        <w:t xml:space="preserve"> אחראי:</w:t>
      </w:r>
    </w:p>
    <w:p w:rsidR="00F446B3" w:rsidRDefault="00A71AF1" w:rsidP="00ED29E8">
      <w:pPr>
        <w:pStyle w:val="BlockText"/>
        <w:spacing w:after="200" w:line="240" w:lineRule="auto"/>
        <w:ind w:left="1854" w:hanging="567"/>
        <w:rPr>
          <w:szCs w:val="24"/>
          <w:rtl/>
        </w:rPr>
      </w:pPr>
      <w:r>
        <w:rPr>
          <w:szCs w:val="24"/>
          <w:rtl/>
        </w:rPr>
        <w:t>3.1.1</w:t>
      </w:r>
      <w:r>
        <w:rPr>
          <w:szCs w:val="24"/>
          <w:rtl/>
        </w:rPr>
        <w:tab/>
        <w:t>לקיים את חובות הבטיחות</w:t>
      </w:r>
    </w:p>
    <w:p w:rsidR="00A71AF1" w:rsidRDefault="00A71AF1" w:rsidP="00ED29E8">
      <w:pPr>
        <w:pStyle w:val="BlockText"/>
        <w:spacing w:after="200" w:line="240" w:lineRule="auto"/>
        <w:ind w:left="1854" w:hanging="567"/>
        <w:rPr>
          <w:szCs w:val="24"/>
          <w:rtl/>
        </w:rPr>
      </w:pPr>
      <w:r>
        <w:rPr>
          <w:szCs w:val="24"/>
          <w:rtl/>
        </w:rPr>
        <w:t xml:space="preserve"> 3.1.2</w:t>
      </w:r>
      <w:r>
        <w:rPr>
          <w:szCs w:val="24"/>
          <w:rtl/>
        </w:rPr>
        <w:tab/>
        <w:t>לקיים מערך ניהול בטיחות ובריאות והקצאת משאבים להפעלתו ה</w:t>
      </w:r>
      <w:r>
        <w:rPr>
          <w:rFonts w:hint="cs"/>
          <w:szCs w:val="24"/>
          <w:rtl/>
        </w:rPr>
        <w:t>ת</w:t>
      </w:r>
      <w:r>
        <w:rPr>
          <w:szCs w:val="24"/>
          <w:rtl/>
        </w:rPr>
        <w:t>קינה והרציפה.</w:t>
      </w:r>
    </w:p>
    <w:p w:rsidR="00A71AF1" w:rsidRDefault="00A71AF1" w:rsidP="00ED29E8">
      <w:pPr>
        <w:pStyle w:val="BlockText"/>
        <w:spacing w:after="200" w:line="240" w:lineRule="auto"/>
        <w:ind w:left="1854" w:hanging="567"/>
        <w:rPr>
          <w:szCs w:val="24"/>
          <w:rtl/>
        </w:rPr>
      </w:pPr>
      <w:r>
        <w:rPr>
          <w:szCs w:val="24"/>
          <w:rtl/>
        </w:rPr>
        <w:t>3.1.3</w:t>
      </w:r>
      <w:r>
        <w:rPr>
          <w:szCs w:val="24"/>
          <w:rtl/>
        </w:rPr>
        <w:tab/>
        <w:t>למנות מנהל</w:t>
      </w:r>
      <w:r w:rsidR="00F446B3">
        <w:rPr>
          <w:rFonts w:hint="cs"/>
          <w:szCs w:val="24"/>
          <w:rtl/>
        </w:rPr>
        <w:t>י</w:t>
      </w:r>
      <w:r>
        <w:rPr>
          <w:szCs w:val="24"/>
          <w:rtl/>
        </w:rPr>
        <w:t xml:space="preserve"> מעבד</w:t>
      </w:r>
      <w:r w:rsidR="00F446B3">
        <w:rPr>
          <w:rFonts w:hint="cs"/>
          <w:szCs w:val="24"/>
          <w:rtl/>
        </w:rPr>
        <w:t>ות יחד עם דיקאני הפקולטות</w:t>
      </w:r>
      <w:r>
        <w:rPr>
          <w:szCs w:val="24"/>
          <w:rtl/>
        </w:rPr>
        <w:t>.</w:t>
      </w:r>
    </w:p>
    <w:p w:rsidR="00A71AF1" w:rsidRDefault="00A71AF1" w:rsidP="00ED29E8">
      <w:pPr>
        <w:pStyle w:val="BlockText"/>
        <w:spacing w:after="200" w:line="240" w:lineRule="auto"/>
        <w:ind w:left="1854" w:hanging="567"/>
        <w:rPr>
          <w:szCs w:val="24"/>
          <w:rtl/>
        </w:rPr>
      </w:pPr>
      <w:r>
        <w:rPr>
          <w:szCs w:val="24"/>
          <w:rtl/>
        </w:rPr>
        <w:t>3.1.4</w:t>
      </w:r>
      <w:r>
        <w:rPr>
          <w:szCs w:val="24"/>
          <w:rtl/>
        </w:rPr>
        <w:tab/>
        <w:t>לבדוק עם המשרד להגנת הסביבה האם נדרש לקבל היתר רעלים לחומרים המסוכנים שבשימוש המעבדה (חוק החומרים המסוכנים).</w:t>
      </w:r>
    </w:p>
    <w:p w:rsidR="00A71AF1" w:rsidRDefault="00A71AF1" w:rsidP="00ED29E8">
      <w:pPr>
        <w:pStyle w:val="BlockText"/>
        <w:spacing w:after="200" w:line="240" w:lineRule="auto"/>
        <w:ind w:left="1287" w:hanging="567"/>
        <w:rPr>
          <w:b/>
          <w:bCs/>
          <w:szCs w:val="24"/>
          <w:rtl/>
        </w:rPr>
      </w:pPr>
      <w:r>
        <w:rPr>
          <w:b/>
          <w:bCs/>
          <w:szCs w:val="24"/>
          <w:rtl/>
        </w:rPr>
        <w:t>3.2</w:t>
      </w:r>
      <w:r>
        <w:rPr>
          <w:szCs w:val="24"/>
          <w:rtl/>
        </w:rPr>
        <w:tab/>
      </w:r>
      <w:r>
        <w:rPr>
          <w:b/>
          <w:bCs/>
          <w:szCs w:val="24"/>
          <w:rtl/>
        </w:rPr>
        <w:t>מנהל מעבדה אחראי:</w:t>
      </w:r>
    </w:p>
    <w:p w:rsidR="00A71AF1" w:rsidRDefault="00A71AF1" w:rsidP="00ED29E8">
      <w:pPr>
        <w:pStyle w:val="BlockText"/>
        <w:spacing w:after="200" w:line="240" w:lineRule="auto"/>
        <w:ind w:left="1854" w:hanging="567"/>
        <w:rPr>
          <w:szCs w:val="24"/>
          <w:rtl/>
        </w:rPr>
      </w:pPr>
      <w:r>
        <w:rPr>
          <w:szCs w:val="24"/>
          <w:rtl/>
        </w:rPr>
        <w:t>3.2.1</w:t>
      </w:r>
      <w:r>
        <w:rPr>
          <w:szCs w:val="24"/>
          <w:rtl/>
        </w:rPr>
        <w:tab/>
        <w:t>להכין אחת לשנה תכנית בטיחות שנתית, שתכיל לפחות את הנושאים הבאים:</w:t>
      </w:r>
    </w:p>
    <w:p w:rsidR="00A71AF1" w:rsidRDefault="00A71AF1" w:rsidP="00ED29E8">
      <w:pPr>
        <w:pStyle w:val="BlockText"/>
        <w:spacing w:after="200" w:line="240" w:lineRule="auto"/>
        <w:ind w:left="2705" w:hanging="851"/>
        <w:rPr>
          <w:szCs w:val="24"/>
          <w:rtl/>
        </w:rPr>
      </w:pPr>
      <w:r>
        <w:rPr>
          <w:szCs w:val="24"/>
          <w:rtl/>
        </w:rPr>
        <w:t>3.2.1.1</w:t>
      </w:r>
      <w:r>
        <w:rPr>
          <w:szCs w:val="24"/>
          <w:rtl/>
        </w:rPr>
        <w:tab/>
        <w:t>רשימת הגורמים המסוכנים המצויים בשימוש במעבדה;</w:t>
      </w:r>
    </w:p>
    <w:p w:rsidR="00A71AF1" w:rsidRDefault="00A71AF1" w:rsidP="00ED29E8">
      <w:pPr>
        <w:pStyle w:val="BlockText"/>
        <w:spacing w:after="200" w:line="240" w:lineRule="auto"/>
        <w:ind w:left="2705" w:hanging="851"/>
        <w:rPr>
          <w:szCs w:val="24"/>
          <w:rtl/>
        </w:rPr>
      </w:pPr>
      <w:r>
        <w:rPr>
          <w:szCs w:val="24"/>
          <w:rtl/>
        </w:rPr>
        <w:t>3.2.1.2</w:t>
      </w:r>
      <w:r>
        <w:rPr>
          <w:szCs w:val="24"/>
          <w:rtl/>
        </w:rPr>
        <w:tab/>
        <w:t>שיטות העבודה הנהוגות במעבדה בשימוש בגורמים המסוכנים;</w:t>
      </w:r>
    </w:p>
    <w:p w:rsidR="00A71AF1" w:rsidRDefault="00A71AF1" w:rsidP="00ED29E8">
      <w:pPr>
        <w:pStyle w:val="BlockText"/>
        <w:spacing w:after="200" w:line="240" w:lineRule="auto"/>
        <w:ind w:left="2705" w:hanging="851"/>
        <w:rPr>
          <w:szCs w:val="24"/>
          <w:rtl/>
        </w:rPr>
      </w:pPr>
      <w:r>
        <w:rPr>
          <w:szCs w:val="24"/>
          <w:rtl/>
        </w:rPr>
        <w:t>3.2.1.3</w:t>
      </w:r>
      <w:r>
        <w:rPr>
          <w:szCs w:val="24"/>
          <w:rtl/>
        </w:rPr>
        <w:tab/>
        <w:t>אמצעי הבטיחות הנהוגים במעבדה בעבודה עם הגורמים המסוכנים;</w:t>
      </w:r>
    </w:p>
    <w:p w:rsidR="00A71AF1" w:rsidRDefault="00A71AF1" w:rsidP="00ED29E8">
      <w:pPr>
        <w:pStyle w:val="BlockText"/>
        <w:spacing w:after="200" w:line="240" w:lineRule="auto"/>
        <w:ind w:left="2705" w:hanging="851"/>
        <w:rPr>
          <w:szCs w:val="24"/>
          <w:rtl/>
        </w:rPr>
      </w:pPr>
      <w:r>
        <w:rPr>
          <w:szCs w:val="24"/>
          <w:rtl/>
        </w:rPr>
        <w:t>3.2.1.4</w:t>
      </w:r>
      <w:r>
        <w:rPr>
          <w:szCs w:val="24"/>
          <w:rtl/>
        </w:rPr>
        <w:tab/>
        <w:t>הדרכות ועדכונים לעובדים בנושאי בטיחות.</w:t>
      </w:r>
    </w:p>
    <w:p w:rsidR="00A71AF1" w:rsidRDefault="00A71AF1" w:rsidP="006B56BF">
      <w:pPr>
        <w:pStyle w:val="BlockText"/>
        <w:spacing w:line="240" w:lineRule="auto"/>
        <w:ind w:left="1854" w:hanging="567"/>
        <w:rPr>
          <w:szCs w:val="24"/>
          <w:rtl/>
        </w:rPr>
      </w:pPr>
      <w:r>
        <w:rPr>
          <w:szCs w:val="24"/>
          <w:rtl/>
        </w:rPr>
        <w:t>3.2.2</w:t>
      </w:r>
      <w:r>
        <w:rPr>
          <w:szCs w:val="24"/>
          <w:rtl/>
        </w:rPr>
        <w:tab/>
        <w:t>להבטיח כי עובדים חדשים קיבלו הדרכה מתאימה בנושא בטיחות בעבודה בטרם נכנסו לעבודה. ההדרכה תכלול:</w:t>
      </w:r>
    </w:p>
    <w:p w:rsidR="00A71AF1" w:rsidRDefault="00A71AF1" w:rsidP="006B56BF">
      <w:pPr>
        <w:pStyle w:val="BlockText"/>
        <w:spacing w:line="240" w:lineRule="auto"/>
        <w:ind w:left="2705" w:hanging="851"/>
        <w:rPr>
          <w:szCs w:val="24"/>
          <w:rtl/>
        </w:rPr>
      </w:pPr>
      <w:r>
        <w:rPr>
          <w:szCs w:val="24"/>
          <w:rtl/>
        </w:rPr>
        <w:t>3.2.2.1</w:t>
      </w:r>
      <w:r>
        <w:rPr>
          <w:szCs w:val="24"/>
          <w:rtl/>
        </w:rPr>
        <w:tab/>
        <w:t>מידע לגבי הסיכונים הקיימים במסגרת עבודתם ושיטות עבודה, שתמנענה חשיפתם לסיכונים מיוחדים לעבודתם.</w:t>
      </w:r>
    </w:p>
    <w:p w:rsidR="00A71AF1" w:rsidRDefault="00A71AF1" w:rsidP="00ED29E8">
      <w:pPr>
        <w:pStyle w:val="BlockText"/>
        <w:spacing w:after="200" w:line="240" w:lineRule="auto"/>
        <w:ind w:left="2705" w:hanging="851"/>
        <w:rPr>
          <w:szCs w:val="24"/>
          <w:rtl/>
        </w:rPr>
      </w:pPr>
      <w:r>
        <w:rPr>
          <w:szCs w:val="24"/>
          <w:rtl/>
        </w:rPr>
        <w:t>3.2.2.2</w:t>
      </w:r>
      <w:r>
        <w:rPr>
          <w:szCs w:val="24"/>
          <w:rtl/>
        </w:rPr>
        <w:tab/>
        <w:t>דגש על מחויבותו האישית של כל עובד לפעול בהתאם לנוהלי הבטיחות.</w:t>
      </w:r>
    </w:p>
    <w:p w:rsidR="00A71AF1" w:rsidRDefault="00A71AF1" w:rsidP="00ED29E8">
      <w:pPr>
        <w:pStyle w:val="BlockText"/>
        <w:spacing w:after="200" w:line="240" w:lineRule="auto"/>
        <w:ind w:left="2705" w:hanging="851"/>
        <w:rPr>
          <w:szCs w:val="24"/>
          <w:rtl/>
        </w:rPr>
      </w:pPr>
      <w:r>
        <w:rPr>
          <w:szCs w:val="24"/>
          <w:rtl/>
        </w:rPr>
        <w:t>3.2.23</w:t>
      </w:r>
      <w:r>
        <w:rPr>
          <w:szCs w:val="24"/>
          <w:rtl/>
        </w:rPr>
        <w:tab/>
        <w:t>בדיקה שהעובד קרא והבין את הסיכונים, המפורטים בגיליונות הבטיחות (</w:t>
      </w:r>
      <w:r>
        <w:rPr>
          <w:szCs w:val="24"/>
        </w:rPr>
        <w:t>MSDS</w:t>
      </w:r>
      <w:r>
        <w:rPr>
          <w:szCs w:val="24"/>
          <w:rtl/>
        </w:rPr>
        <w:t>) ובנהלים.</w:t>
      </w:r>
    </w:p>
    <w:p w:rsidR="00A71AF1" w:rsidRDefault="00A71AF1" w:rsidP="00ED29E8">
      <w:pPr>
        <w:pStyle w:val="BlockText"/>
        <w:spacing w:after="200" w:line="240" w:lineRule="auto"/>
        <w:ind w:left="2705" w:hanging="851"/>
        <w:rPr>
          <w:szCs w:val="24"/>
          <w:rtl/>
        </w:rPr>
      </w:pPr>
      <w:r>
        <w:rPr>
          <w:szCs w:val="24"/>
          <w:rtl/>
        </w:rPr>
        <w:t>3.2.2.4</w:t>
      </w:r>
      <w:r>
        <w:rPr>
          <w:szCs w:val="24"/>
          <w:rtl/>
        </w:rPr>
        <w:tab/>
        <w:t>בדיקה שהעובד קרא והבין את הוראות הבטיחות של הפעלת מכשירים הקשורים לביצוע עבודתו.</w:t>
      </w:r>
    </w:p>
    <w:p w:rsidR="00A71AF1" w:rsidRDefault="00A71AF1" w:rsidP="00611708">
      <w:pPr>
        <w:pStyle w:val="BlockText"/>
        <w:spacing w:after="200" w:line="240" w:lineRule="auto"/>
        <w:ind w:left="1854" w:hanging="567"/>
        <w:rPr>
          <w:szCs w:val="24"/>
          <w:rtl/>
        </w:rPr>
      </w:pPr>
      <w:r>
        <w:rPr>
          <w:szCs w:val="24"/>
          <w:rtl/>
        </w:rPr>
        <w:t>3.2.3</w:t>
      </w:r>
      <w:r>
        <w:rPr>
          <w:szCs w:val="24"/>
          <w:rtl/>
        </w:rPr>
        <w:tab/>
        <w:t>לבצע הערכת סיכונים, התקנת אמצעי בטיחות, שימנעו חשיפה לגורמים המסוכנים, כתיבת הוראות עבודה/בטיחות לכל פעילות וטכנולוגיה חדשה כבר בשלב התכנון ולפני הכנסתם לעבודה (הנחיות הבטיחות הרלוונטיות יכולות להיות חלק מנוהל השיטה).</w:t>
      </w:r>
    </w:p>
    <w:p w:rsidR="00A71AF1" w:rsidRDefault="00A71AF1" w:rsidP="00611708">
      <w:pPr>
        <w:pStyle w:val="BlockText"/>
        <w:spacing w:after="200" w:line="240" w:lineRule="auto"/>
        <w:ind w:left="1854" w:hanging="567"/>
        <w:rPr>
          <w:szCs w:val="24"/>
          <w:rtl/>
        </w:rPr>
      </w:pPr>
      <w:r>
        <w:rPr>
          <w:szCs w:val="24"/>
          <w:rtl/>
        </w:rPr>
        <w:t>3.2.4</w:t>
      </w:r>
      <w:r>
        <w:rPr>
          <w:szCs w:val="24"/>
          <w:rtl/>
        </w:rPr>
        <w:tab/>
        <w:t>לוודא שעובד המעבדה הוא בעל הרשאה/הכשרה מתאימה לביצוע הפעולות המוטלות עליו.</w:t>
      </w:r>
    </w:p>
    <w:p w:rsidR="00A71AF1" w:rsidRDefault="00A71AF1" w:rsidP="00611708">
      <w:pPr>
        <w:pStyle w:val="BlockText"/>
        <w:spacing w:after="200" w:line="240" w:lineRule="auto"/>
        <w:ind w:left="1854" w:hanging="567"/>
        <w:rPr>
          <w:szCs w:val="24"/>
          <w:rtl/>
        </w:rPr>
      </w:pPr>
      <w:r>
        <w:rPr>
          <w:szCs w:val="24"/>
          <w:rtl/>
        </w:rPr>
        <w:t>3.2.5</w:t>
      </w:r>
      <w:r>
        <w:rPr>
          <w:szCs w:val="24"/>
          <w:rtl/>
        </w:rPr>
        <w:tab/>
        <w:t>לוודא כתיבה והטמעה של הוראות הבטיחות והבריאות.</w:t>
      </w:r>
    </w:p>
    <w:p w:rsidR="00A71AF1" w:rsidRDefault="00A71AF1" w:rsidP="00611708">
      <w:pPr>
        <w:pStyle w:val="BlockText"/>
        <w:spacing w:after="200" w:line="240" w:lineRule="auto"/>
        <w:ind w:left="1854" w:hanging="567"/>
        <w:rPr>
          <w:szCs w:val="24"/>
          <w:rtl/>
        </w:rPr>
      </w:pPr>
      <w:r>
        <w:rPr>
          <w:szCs w:val="24"/>
          <w:rtl/>
        </w:rPr>
        <w:t>3.2.6</w:t>
      </w:r>
      <w:r>
        <w:rPr>
          <w:szCs w:val="24"/>
          <w:rtl/>
        </w:rPr>
        <w:tab/>
        <w:t>לוודא השתתפות העובדים בהדרכות בטיחות.</w:t>
      </w:r>
    </w:p>
    <w:p w:rsidR="006B56BF" w:rsidRDefault="006B56BF" w:rsidP="00611708">
      <w:pPr>
        <w:pStyle w:val="BlockText"/>
        <w:spacing w:after="200" w:line="240" w:lineRule="auto"/>
        <w:ind w:left="567" w:firstLine="0"/>
        <w:rPr>
          <w:b/>
          <w:bCs/>
          <w:szCs w:val="24"/>
          <w:rtl/>
        </w:rPr>
      </w:pPr>
    </w:p>
    <w:p w:rsidR="006B56BF" w:rsidRDefault="006B56BF" w:rsidP="00611708">
      <w:pPr>
        <w:pStyle w:val="BlockText"/>
        <w:spacing w:after="200" w:line="240" w:lineRule="auto"/>
        <w:ind w:left="567" w:firstLine="0"/>
        <w:rPr>
          <w:b/>
          <w:bCs/>
          <w:szCs w:val="24"/>
          <w:rtl/>
        </w:rPr>
      </w:pPr>
    </w:p>
    <w:p w:rsidR="00A71AF1" w:rsidRDefault="00A71AF1" w:rsidP="00611708">
      <w:pPr>
        <w:pStyle w:val="BlockText"/>
        <w:spacing w:after="200" w:line="240" w:lineRule="auto"/>
        <w:ind w:left="567" w:firstLine="0"/>
        <w:rPr>
          <w:b/>
          <w:bCs/>
          <w:szCs w:val="24"/>
          <w:rtl/>
        </w:rPr>
      </w:pPr>
      <w:r>
        <w:rPr>
          <w:b/>
          <w:bCs/>
          <w:szCs w:val="24"/>
          <w:rtl/>
        </w:rPr>
        <w:t>3.3</w:t>
      </w:r>
      <w:r>
        <w:rPr>
          <w:szCs w:val="24"/>
          <w:rtl/>
        </w:rPr>
        <w:tab/>
      </w:r>
      <w:r>
        <w:rPr>
          <w:b/>
          <w:bCs/>
          <w:szCs w:val="24"/>
          <w:rtl/>
        </w:rPr>
        <w:t>עובד המעבדה אחראי:</w:t>
      </w:r>
    </w:p>
    <w:p w:rsidR="00A71AF1" w:rsidRDefault="00A71AF1" w:rsidP="00611708">
      <w:pPr>
        <w:pStyle w:val="BlockText"/>
        <w:spacing w:after="200" w:line="240" w:lineRule="auto"/>
        <w:ind w:left="1854" w:hanging="567"/>
        <w:rPr>
          <w:szCs w:val="24"/>
          <w:rtl/>
        </w:rPr>
      </w:pPr>
      <w:r>
        <w:rPr>
          <w:szCs w:val="24"/>
          <w:rtl/>
        </w:rPr>
        <w:t>3.3.1</w:t>
      </w:r>
      <w:r>
        <w:rPr>
          <w:szCs w:val="24"/>
          <w:rtl/>
        </w:rPr>
        <w:tab/>
        <w:t>לקרוא את הנהלים הרלוונטיים לפעילותו ולתעד את קריאתו.</w:t>
      </w:r>
    </w:p>
    <w:p w:rsidR="00A71AF1" w:rsidRDefault="00A71AF1" w:rsidP="00611708">
      <w:pPr>
        <w:pStyle w:val="BlockText"/>
        <w:spacing w:after="200" w:line="240" w:lineRule="auto"/>
        <w:ind w:left="1854" w:hanging="567"/>
        <w:rPr>
          <w:szCs w:val="24"/>
          <w:rtl/>
        </w:rPr>
      </w:pPr>
      <w:r>
        <w:rPr>
          <w:szCs w:val="24"/>
          <w:rtl/>
        </w:rPr>
        <w:t>3.3.2</w:t>
      </w:r>
      <w:r>
        <w:rPr>
          <w:szCs w:val="24"/>
          <w:rtl/>
        </w:rPr>
        <w:tab/>
        <w:t>לפעול על פי הוראות הבטיחות והבריאות, המפורטות בנהלים ובמסמכים אחרים הקשורים לפעילותו.</w:t>
      </w:r>
    </w:p>
    <w:p w:rsidR="00A71AF1" w:rsidRDefault="00A71AF1" w:rsidP="00611708">
      <w:pPr>
        <w:pStyle w:val="BlockText"/>
        <w:spacing w:after="200" w:line="240" w:lineRule="auto"/>
        <w:ind w:left="1854" w:hanging="567"/>
        <w:rPr>
          <w:szCs w:val="24"/>
          <w:rtl/>
        </w:rPr>
      </w:pPr>
      <w:r>
        <w:rPr>
          <w:szCs w:val="24"/>
          <w:rtl/>
        </w:rPr>
        <w:t>3.3.3</w:t>
      </w:r>
      <w:r>
        <w:rPr>
          <w:szCs w:val="24"/>
          <w:rtl/>
        </w:rPr>
        <w:tab/>
        <w:t>להשתתף בהדרכות ו</w:t>
      </w:r>
      <w:r>
        <w:rPr>
          <w:rFonts w:hint="cs"/>
          <w:szCs w:val="24"/>
          <w:rtl/>
        </w:rPr>
        <w:t>ב</w:t>
      </w:r>
      <w:r>
        <w:rPr>
          <w:szCs w:val="24"/>
          <w:rtl/>
        </w:rPr>
        <w:t>פעילויות בטיחות בהתאם לתכנית השנתית של הארגון.</w:t>
      </w:r>
    </w:p>
    <w:p w:rsidR="00A71AF1" w:rsidRDefault="00A71AF1" w:rsidP="00611708">
      <w:pPr>
        <w:pStyle w:val="BlockText"/>
        <w:spacing w:after="200" w:line="240" w:lineRule="auto"/>
        <w:ind w:left="1854" w:hanging="567"/>
        <w:rPr>
          <w:szCs w:val="24"/>
          <w:rtl/>
        </w:rPr>
      </w:pPr>
      <w:r>
        <w:rPr>
          <w:szCs w:val="24"/>
          <w:rtl/>
        </w:rPr>
        <w:t>3.3.4</w:t>
      </w:r>
      <w:r>
        <w:rPr>
          <w:szCs w:val="24"/>
          <w:rtl/>
        </w:rPr>
        <w:tab/>
        <w:t xml:space="preserve">להתריע ולדווח </w:t>
      </w:r>
      <w:r w:rsidR="00F446B3">
        <w:rPr>
          <w:rFonts w:hint="cs"/>
          <w:szCs w:val="24"/>
          <w:rtl/>
        </w:rPr>
        <w:t>לחוקר הראשי</w:t>
      </w:r>
      <w:r>
        <w:rPr>
          <w:szCs w:val="24"/>
          <w:rtl/>
        </w:rPr>
        <w:t xml:space="preserve"> על סיכוני בטיחות וכן על מפגע/ליקוי, שמהווה סיכון בטיחותו ובריאותו במקום העבודה.</w:t>
      </w:r>
    </w:p>
    <w:p w:rsidR="00A71AF1" w:rsidRPr="00D51818" w:rsidRDefault="00A71AF1" w:rsidP="00A71AF1">
      <w:pPr>
        <w:pStyle w:val="BlockText"/>
        <w:spacing w:after="200" w:line="240" w:lineRule="auto"/>
        <w:ind w:left="1134" w:hanging="567"/>
        <w:rPr>
          <w:sz w:val="6"/>
          <w:szCs w:val="10"/>
          <w:rtl/>
        </w:rPr>
      </w:pPr>
    </w:p>
    <w:p w:rsidR="00A71AF1" w:rsidRPr="00487CDE" w:rsidRDefault="00611708" w:rsidP="00611708">
      <w:pPr>
        <w:pStyle w:val="BlockText"/>
        <w:spacing w:after="200" w:line="240" w:lineRule="auto"/>
        <w:ind w:left="454" w:firstLine="0"/>
        <w:rPr>
          <w:b/>
          <w:bCs/>
          <w:szCs w:val="36"/>
          <w:rtl/>
        </w:rPr>
      </w:pPr>
      <w:r>
        <w:rPr>
          <w:rFonts w:hint="cs"/>
          <w:b/>
          <w:bCs/>
          <w:szCs w:val="36"/>
          <w:rtl/>
        </w:rPr>
        <w:t xml:space="preserve">4. </w:t>
      </w:r>
      <w:r w:rsidR="00A71AF1" w:rsidRPr="00487CDE">
        <w:rPr>
          <w:b/>
          <w:bCs/>
          <w:szCs w:val="36"/>
          <w:rtl/>
        </w:rPr>
        <w:t>השיטה</w:t>
      </w:r>
    </w:p>
    <w:p w:rsidR="00A71AF1" w:rsidRDefault="00A71AF1" w:rsidP="00611708">
      <w:pPr>
        <w:pStyle w:val="BlockText"/>
        <w:spacing w:after="200" w:line="240" w:lineRule="auto"/>
        <w:ind w:left="981" w:firstLine="0"/>
        <w:rPr>
          <w:b/>
          <w:bCs/>
          <w:szCs w:val="24"/>
          <w:rtl/>
        </w:rPr>
      </w:pPr>
      <w:r>
        <w:rPr>
          <w:b/>
          <w:bCs/>
          <w:szCs w:val="24"/>
          <w:rtl/>
        </w:rPr>
        <w:t>4.1</w:t>
      </w:r>
      <w:r>
        <w:rPr>
          <w:szCs w:val="24"/>
          <w:rtl/>
        </w:rPr>
        <w:tab/>
      </w:r>
      <w:r>
        <w:rPr>
          <w:b/>
          <w:bCs/>
          <w:szCs w:val="24"/>
          <w:rtl/>
        </w:rPr>
        <w:t>הנחיות עבודה עם חומרים כימיים מסוכנים</w:t>
      </w:r>
    </w:p>
    <w:p w:rsidR="00A71AF1" w:rsidRDefault="00A71AF1" w:rsidP="00611708">
      <w:pPr>
        <w:pStyle w:val="BlockText"/>
        <w:spacing w:after="200" w:line="240" w:lineRule="auto"/>
        <w:ind w:left="2007" w:hanging="567"/>
        <w:rPr>
          <w:szCs w:val="24"/>
          <w:rtl/>
        </w:rPr>
      </w:pPr>
      <w:r>
        <w:rPr>
          <w:szCs w:val="24"/>
          <w:rtl/>
        </w:rPr>
        <w:t>4.1.1</w:t>
      </w:r>
      <w:r>
        <w:rPr>
          <w:szCs w:val="24"/>
          <w:rtl/>
        </w:rPr>
        <w:tab/>
        <w:t>לפני תחילת עבודה עם חומר כימי, יש לעיין בגיליון הבטיחות שלו (</w:t>
      </w:r>
      <w:r>
        <w:rPr>
          <w:szCs w:val="24"/>
        </w:rPr>
        <w:t>MSDS</w:t>
      </w:r>
      <w:r>
        <w:rPr>
          <w:szCs w:val="24"/>
          <w:rtl/>
        </w:rPr>
        <w:t>), וללמוד את הסיכונים המיוחדים לו. יש למנות אחראי רעלים/נאמן בטיחות, שיתחזק את גיליונות הבטיחות (ראו רשימה על גבי לוח המודעות הרלוונטי). בנוסף, בכל מעבדה יהיו גיליונות בטיחות (</w:t>
      </w:r>
      <w:r>
        <w:rPr>
          <w:szCs w:val="24"/>
        </w:rPr>
        <w:t>MSDS</w:t>
      </w:r>
      <w:r>
        <w:rPr>
          <w:szCs w:val="24"/>
          <w:rtl/>
        </w:rPr>
        <w:t>) של החומרים, בהם משתמשים באותה מעבדה.</w:t>
      </w:r>
    </w:p>
    <w:p w:rsidR="00A71AF1" w:rsidRDefault="00A71AF1" w:rsidP="00611708">
      <w:pPr>
        <w:pStyle w:val="BlockText"/>
        <w:spacing w:after="200" w:line="240" w:lineRule="auto"/>
        <w:ind w:left="2007" w:hanging="567"/>
        <w:rPr>
          <w:szCs w:val="24"/>
          <w:rtl/>
        </w:rPr>
      </w:pPr>
      <w:r>
        <w:rPr>
          <w:szCs w:val="24"/>
          <w:rtl/>
        </w:rPr>
        <w:t>4.1.2</w:t>
      </w:r>
      <w:r>
        <w:rPr>
          <w:szCs w:val="24"/>
          <w:rtl/>
        </w:rPr>
        <w:tab/>
        <w:t>בעת עבודה עם חומרים כימיים יש ללבוש חלוק ארוך רכוס, נעלי עבודה סגורות, משקפי בטיחות וכפפות מתאימות.</w:t>
      </w:r>
    </w:p>
    <w:p w:rsidR="00A71AF1" w:rsidRDefault="00A71AF1" w:rsidP="00611708">
      <w:pPr>
        <w:pStyle w:val="BlockText"/>
        <w:spacing w:after="200" w:line="240" w:lineRule="auto"/>
        <w:ind w:left="2007" w:hanging="567"/>
        <w:rPr>
          <w:szCs w:val="24"/>
          <w:rtl/>
        </w:rPr>
      </w:pPr>
      <w:r>
        <w:rPr>
          <w:szCs w:val="24"/>
          <w:rtl/>
        </w:rPr>
        <w:t>4.1.3</w:t>
      </w:r>
      <w:r>
        <w:rPr>
          <w:szCs w:val="24"/>
          <w:rtl/>
        </w:rPr>
        <w:tab/>
        <w:t>העברת בקבוקים, המכילים חומרים מסוכנים בין אזורים שונים במעבדה תתבצע באמצעות עגלה מתאימה, דלי פלסטיק המיועד לנשיאת בקבוק בודד, או צידנית מתאימה.</w:t>
      </w:r>
    </w:p>
    <w:p w:rsidR="00A71AF1" w:rsidRDefault="00A71AF1" w:rsidP="00611708">
      <w:pPr>
        <w:pStyle w:val="BlockText"/>
        <w:spacing w:after="200" w:line="240" w:lineRule="auto"/>
        <w:ind w:left="2007" w:hanging="567"/>
        <w:rPr>
          <w:szCs w:val="24"/>
          <w:rtl/>
        </w:rPr>
      </w:pPr>
      <w:r>
        <w:rPr>
          <w:szCs w:val="24"/>
          <w:rtl/>
        </w:rPr>
        <w:t>4.1.4</w:t>
      </w:r>
      <w:r>
        <w:rPr>
          <w:szCs w:val="24"/>
          <w:rtl/>
        </w:rPr>
        <w:tab/>
        <w:t>עבודה עם חומרים כימיים מסוכנים תתבצע אך ורק בתוך מנדף כימי, למעט מכשירים אנליטיים וחומרים (תמיסות מהולות) שלגביהם ניתן אישור ממנהל המעבדה לעבוד מחוץ למנדף.</w:t>
      </w:r>
    </w:p>
    <w:p w:rsidR="00A71AF1" w:rsidRDefault="00A71AF1" w:rsidP="00611708">
      <w:pPr>
        <w:pStyle w:val="BlockText"/>
        <w:spacing w:after="200" w:line="240" w:lineRule="auto"/>
        <w:ind w:left="2007" w:hanging="567"/>
        <w:rPr>
          <w:rFonts w:eastAsia="MS Mincho"/>
          <w:szCs w:val="24"/>
          <w:rtl/>
          <w:lang w:eastAsia="ja-JP"/>
        </w:rPr>
      </w:pPr>
      <w:r>
        <w:rPr>
          <w:szCs w:val="24"/>
          <w:rtl/>
        </w:rPr>
        <w:t>4.1.5</w:t>
      </w:r>
      <w:r>
        <w:rPr>
          <w:szCs w:val="24"/>
          <w:rtl/>
        </w:rPr>
        <w:tab/>
        <w:t xml:space="preserve">בעת מיהול חומצה יש להקפיד על הכלל של הוספת חומצה למים ולא להיפך: </w:t>
      </w:r>
      <w:r>
        <w:rPr>
          <w:rFonts w:eastAsia="MS Mincho" w:hint="eastAsia"/>
          <w:szCs w:val="24"/>
          <w:lang w:eastAsia="ja-JP"/>
        </w:rPr>
        <w:t>Always Add Acid-AAA</w:t>
      </w:r>
      <w:r>
        <w:rPr>
          <w:rFonts w:eastAsia="MS Mincho"/>
          <w:szCs w:val="24"/>
          <w:rtl/>
          <w:lang w:eastAsia="ja-JP"/>
        </w:rPr>
        <w:t>.</w:t>
      </w:r>
    </w:p>
    <w:p w:rsidR="00A71AF1" w:rsidRDefault="00A71AF1" w:rsidP="00611708">
      <w:pPr>
        <w:pStyle w:val="BlockText"/>
        <w:spacing w:after="200" w:line="240" w:lineRule="auto"/>
        <w:ind w:left="2007" w:hanging="567"/>
        <w:rPr>
          <w:rFonts w:eastAsia="MS Mincho"/>
          <w:szCs w:val="24"/>
          <w:rtl/>
          <w:lang w:eastAsia="ja-JP"/>
        </w:rPr>
      </w:pPr>
      <w:r>
        <w:rPr>
          <w:rFonts w:eastAsia="MS Mincho"/>
          <w:szCs w:val="24"/>
          <w:rtl/>
          <w:lang w:eastAsia="ja-JP"/>
        </w:rPr>
        <w:t>4.1.6</w:t>
      </w:r>
      <w:r>
        <w:rPr>
          <w:rFonts w:eastAsia="MS Mincho"/>
          <w:szCs w:val="24"/>
          <w:rtl/>
          <w:lang w:eastAsia="ja-JP"/>
        </w:rPr>
        <w:tab/>
        <w:t xml:space="preserve">עם גמר השימוש בחומר מסוכן </w:t>
      </w:r>
      <w:r>
        <w:rPr>
          <w:rFonts w:eastAsia="MS Mincho" w:hint="cs"/>
          <w:szCs w:val="24"/>
          <w:rtl/>
          <w:lang w:eastAsia="ja-JP"/>
        </w:rPr>
        <w:t>-</w:t>
      </w:r>
      <w:r>
        <w:rPr>
          <w:rFonts w:eastAsia="MS Mincho"/>
          <w:szCs w:val="24"/>
          <w:rtl/>
          <w:lang w:eastAsia="ja-JP"/>
        </w:rPr>
        <w:t xml:space="preserve"> יש לסגור היטב את פתח הכלי ולאחסנו בארון מתאים, המסומן בהתאם.</w:t>
      </w:r>
    </w:p>
    <w:p w:rsidR="00A71AF1" w:rsidRDefault="00A71AF1" w:rsidP="00611708">
      <w:pPr>
        <w:pStyle w:val="BlockText"/>
        <w:spacing w:after="200" w:line="240" w:lineRule="auto"/>
        <w:ind w:left="2120" w:hanging="680"/>
        <w:rPr>
          <w:rFonts w:eastAsia="MS Mincho"/>
          <w:szCs w:val="24"/>
          <w:rtl/>
          <w:lang w:eastAsia="ja-JP"/>
        </w:rPr>
      </w:pPr>
      <w:r>
        <w:rPr>
          <w:rFonts w:eastAsia="MS Mincho"/>
          <w:szCs w:val="24"/>
          <w:rtl/>
          <w:lang w:eastAsia="ja-JP"/>
        </w:rPr>
        <w:t>4.1.7</w:t>
      </w:r>
      <w:r>
        <w:rPr>
          <w:rFonts w:eastAsia="MS Mincho"/>
          <w:szCs w:val="24"/>
          <w:rtl/>
          <w:lang w:eastAsia="ja-JP"/>
        </w:rPr>
        <w:tab/>
        <w:t>בתחנת העבודה/מנדף תישמר תמיד כמות מינימלית של חומרים כימיים, הנדרשים לביצוע עבודה באו</w:t>
      </w:r>
      <w:r>
        <w:rPr>
          <w:rFonts w:eastAsia="MS Mincho" w:hint="cs"/>
          <w:szCs w:val="24"/>
          <w:rtl/>
          <w:lang w:eastAsia="ja-JP"/>
        </w:rPr>
        <w:t>ת</w:t>
      </w:r>
      <w:r>
        <w:rPr>
          <w:rFonts w:eastAsia="MS Mincho"/>
          <w:szCs w:val="24"/>
          <w:rtl/>
          <w:lang w:eastAsia="ja-JP"/>
        </w:rPr>
        <w:t>ו יום בלבד.</w:t>
      </w:r>
    </w:p>
    <w:p w:rsidR="00A71AF1" w:rsidRDefault="00A71AF1" w:rsidP="00611708">
      <w:pPr>
        <w:pStyle w:val="BlockText"/>
        <w:spacing w:after="200" w:line="240" w:lineRule="auto"/>
        <w:ind w:left="2120" w:hanging="680"/>
        <w:rPr>
          <w:rFonts w:eastAsia="MS Mincho"/>
          <w:szCs w:val="24"/>
          <w:rtl/>
          <w:lang w:eastAsia="ja-JP"/>
        </w:rPr>
      </w:pPr>
      <w:r>
        <w:rPr>
          <w:rFonts w:eastAsia="MS Mincho"/>
          <w:szCs w:val="24"/>
          <w:rtl/>
          <w:lang w:eastAsia="ja-JP"/>
        </w:rPr>
        <w:t>4.1.8</w:t>
      </w:r>
      <w:r>
        <w:rPr>
          <w:rFonts w:eastAsia="MS Mincho"/>
          <w:szCs w:val="24"/>
          <w:rtl/>
          <w:lang w:eastAsia="ja-JP"/>
        </w:rPr>
        <w:tab/>
        <w:t>יש לוודא שכל מיכל המכ</w:t>
      </w:r>
      <w:r w:rsidR="00BE2D58">
        <w:rPr>
          <w:rFonts w:eastAsia="MS Mincho" w:hint="cs"/>
          <w:szCs w:val="24"/>
          <w:rtl/>
          <w:lang w:eastAsia="ja-JP"/>
        </w:rPr>
        <w:t>י</w:t>
      </w:r>
      <w:r>
        <w:rPr>
          <w:rFonts w:eastAsia="MS Mincho"/>
          <w:szCs w:val="24"/>
          <w:rtl/>
          <w:lang w:eastAsia="ja-JP"/>
        </w:rPr>
        <w:t>ל חומר כימי מסומן עפ"י הנדרש: שם החומר וסוג הסיכון שלו.</w:t>
      </w:r>
    </w:p>
    <w:p w:rsidR="00037CB5" w:rsidRDefault="00037CB5" w:rsidP="00037CB5">
      <w:pPr>
        <w:pStyle w:val="BlockText"/>
        <w:spacing w:after="200" w:line="240" w:lineRule="auto"/>
        <w:ind w:left="1247" w:firstLine="135"/>
        <w:rPr>
          <w:rFonts w:eastAsia="MS Mincho"/>
          <w:szCs w:val="24"/>
          <w:rtl/>
          <w:lang w:eastAsia="ja-JP"/>
        </w:rPr>
      </w:pPr>
    </w:p>
    <w:p w:rsidR="00037CB5" w:rsidRDefault="00037CB5" w:rsidP="00037CB5">
      <w:pPr>
        <w:pStyle w:val="BlockText"/>
        <w:spacing w:after="200" w:line="240" w:lineRule="auto"/>
        <w:ind w:left="1247" w:firstLine="135"/>
        <w:rPr>
          <w:rFonts w:eastAsia="MS Mincho"/>
          <w:szCs w:val="24"/>
          <w:rtl/>
          <w:lang w:eastAsia="ja-JP"/>
        </w:rPr>
      </w:pPr>
    </w:p>
    <w:p w:rsidR="006B56BF" w:rsidRDefault="006B56BF" w:rsidP="00037CB5">
      <w:pPr>
        <w:pStyle w:val="BlockText"/>
        <w:spacing w:after="200" w:line="240" w:lineRule="auto"/>
        <w:ind w:left="2120" w:hanging="738"/>
        <w:rPr>
          <w:rFonts w:eastAsia="MS Mincho"/>
          <w:szCs w:val="24"/>
          <w:rtl/>
          <w:lang w:eastAsia="ja-JP"/>
        </w:rPr>
      </w:pPr>
    </w:p>
    <w:p w:rsidR="006B56BF" w:rsidRDefault="006B56BF" w:rsidP="00037CB5">
      <w:pPr>
        <w:pStyle w:val="BlockText"/>
        <w:spacing w:after="200" w:line="240" w:lineRule="auto"/>
        <w:ind w:left="2120" w:hanging="738"/>
        <w:rPr>
          <w:rFonts w:eastAsia="MS Mincho"/>
          <w:szCs w:val="24"/>
          <w:rtl/>
          <w:lang w:eastAsia="ja-JP"/>
        </w:rPr>
      </w:pPr>
    </w:p>
    <w:p w:rsidR="00A71AF1" w:rsidRDefault="00A71AF1" w:rsidP="00037CB5">
      <w:pPr>
        <w:pStyle w:val="BlockText"/>
        <w:spacing w:after="200" w:line="240" w:lineRule="auto"/>
        <w:ind w:left="2120" w:hanging="738"/>
        <w:rPr>
          <w:rFonts w:eastAsia="MS Mincho"/>
          <w:szCs w:val="24"/>
          <w:rtl/>
          <w:lang w:eastAsia="ja-JP"/>
        </w:rPr>
      </w:pPr>
      <w:r>
        <w:rPr>
          <w:rFonts w:eastAsia="MS Mincho"/>
          <w:szCs w:val="24"/>
          <w:rtl/>
          <w:lang w:eastAsia="ja-JP"/>
        </w:rPr>
        <w:t>4.1.9</w:t>
      </w:r>
      <w:r>
        <w:rPr>
          <w:rFonts w:eastAsia="MS Mincho"/>
          <w:szCs w:val="24"/>
          <w:rtl/>
          <w:lang w:eastAsia="ja-JP"/>
        </w:rPr>
        <w:tab/>
        <w:t>חומרים מסוכנים במצב נוזלי יאוחסנו במעבדה בארונות עם יניקה מתחת למנדפים או בארונות מיוחדים (ארונות נידוף), המיועדים לאחסון כימיקלים, ולא על רצפת החדר או במסדרונות, חומרים במצב מוצק יאוחסנו בארונות המיועדים לכך.</w:t>
      </w:r>
    </w:p>
    <w:p w:rsidR="00A71AF1" w:rsidRDefault="00A71AF1" w:rsidP="00037CB5">
      <w:pPr>
        <w:pStyle w:val="BlockText"/>
        <w:spacing w:after="200" w:line="240" w:lineRule="auto"/>
        <w:ind w:left="2120" w:hanging="738"/>
        <w:rPr>
          <w:rFonts w:eastAsia="MS Mincho"/>
          <w:szCs w:val="24"/>
          <w:rtl/>
          <w:lang w:eastAsia="ja-JP"/>
        </w:rPr>
      </w:pPr>
      <w:r>
        <w:rPr>
          <w:rFonts w:eastAsia="MS Mincho"/>
          <w:szCs w:val="24"/>
          <w:rtl/>
          <w:lang w:eastAsia="ja-JP"/>
        </w:rPr>
        <w:t>4.1.10</w:t>
      </w:r>
      <w:r>
        <w:rPr>
          <w:rFonts w:eastAsia="MS Mincho"/>
          <w:szCs w:val="24"/>
          <w:rtl/>
          <w:lang w:eastAsia="ja-JP"/>
        </w:rPr>
        <w:tab/>
        <w:t xml:space="preserve"> יש להקפיד על הפרדה בין כימיקלים מקבוצות סיכוך שונות כדי למנוע ריאקציה מסוכנת אפשרית. במיוחד חשוב להקפיד על הפרדה בין חומרים דליקים לבין חומרים מחמצנים </w:t>
      </w:r>
      <w:proofErr w:type="spellStart"/>
      <w:r>
        <w:rPr>
          <w:rFonts w:eastAsia="MS Mincho"/>
          <w:szCs w:val="24"/>
          <w:rtl/>
          <w:lang w:eastAsia="ja-JP"/>
        </w:rPr>
        <w:t>וקורוזיביים</w:t>
      </w:r>
      <w:proofErr w:type="spellEnd"/>
      <w:r>
        <w:rPr>
          <w:rFonts w:eastAsia="MS Mincho"/>
          <w:szCs w:val="24"/>
          <w:rtl/>
          <w:lang w:eastAsia="ja-JP"/>
        </w:rPr>
        <w:t xml:space="preserve"> (חומצות).</w:t>
      </w:r>
    </w:p>
    <w:p w:rsidR="00A71AF1" w:rsidRDefault="00A71AF1" w:rsidP="00037CB5">
      <w:pPr>
        <w:pStyle w:val="BlockText"/>
        <w:spacing w:after="200" w:line="240" w:lineRule="auto"/>
        <w:ind w:left="2120" w:hanging="738"/>
        <w:rPr>
          <w:rFonts w:eastAsia="MS Mincho"/>
          <w:b/>
          <w:bCs/>
          <w:szCs w:val="24"/>
          <w:rtl/>
          <w:lang w:eastAsia="ja-JP"/>
        </w:rPr>
      </w:pPr>
      <w:r>
        <w:rPr>
          <w:rFonts w:eastAsia="MS Mincho"/>
          <w:szCs w:val="24"/>
          <w:rtl/>
          <w:lang w:eastAsia="ja-JP"/>
        </w:rPr>
        <w:t>4.1.11</w:t>
      </w:r>
      <w:r>
        <w:rPr>
          <w:rFonts w:eastAsia="MS Mincho"/>
          <w:szCs w:val="24"/>
          <w:rtl/>
          <w:lang w:eastAsia="ja-JP"/>
        </w:rPr>
        <w:tab/>
        <w:t xml:space="preserve">חומרים דליקים/נפיצים, הנשמרים בקירור יאוחסנו במקררים </w:t>
      </w:r>
      <w:proofErr w:type="spellStart"/>
      <w:r>
        <w:rPr>
          <w:rFonts w:eastAsia="MS Mincho"/>
          <w:szCs w:val="24"/>
          <w:rtl/>
          <w:lang w:eastAsia="ja-JP"/>
        </w:rPr>
        <w:t>מוגני</w:t>
      </w:r>
      <w:proofErr w:type="spellEnd"/>
      <w:r>
        <w:rPr>
          <w:rFonts w:eastAsia="MS Mincho"/>
          <w:szCs w:val="24"/>
          <w:rtl/>
          <w:lang w:eastAsia="ja-JP"/>
        </w:rPr>
        <w:t xml:space="preserve"> נפיצות בלבד! במעבדות שבהן עובדים עם חומרים דליקים/נפיצים, יסומנו המקררים הרגילים בתווית </w:t>
      </w:r>
      <w:r>
        <w:rPr>
          <w:rFonts w:eastAsia="MS Mincho"/>
          <w:b/>
          <w:bCs/>
          <w:szCs w:val="24"/>
          <w:rtl/>
          <w:lang w:eastAsia="ja-JP"/>
        </w:rPr>
        <w:t>"אסור לאחסן במקרר זה חומרים דליקים/נפיצים".</w:t>
      </w:r>
    </w:p>
    <w:p w:rsidR="00A71AF1" w:rsidRDefault="00A71AF1" w:rsidP="00037CB5">
      <w:pPr>
        <w:pStyle w:val="BlockText"/>
        <w:spacing w:after="200" w:line="240" w:lineRule="auto"/>
        <w:ind w:left="2120" w:hanging="738"/>
        <w:rPr>
          <w:rFonts w:eastAsia="MS Mincho"/>
          <w:b/>
          <w:bCs/>
          <w:szCs w:val="24"/>
          <w:rtl/>
          <w:lang w:eastAsia="ja-JP"/>
        </w:rPr>
      </w:pPr>
      <w:r>
        <w:rPr>
          <w:rFonts w:eastAsia="MS Mincho"/>
          <w:szCs w:val="24"/>
          <w:rtl/>
          <w:lang w:eastAsia="ja-JP"/>
        </w:rPr>
        <w:t>4.1.12</w:t>
      </w:r>
      <w:r>
        <w:rPr>
          <w:rFonts w:eastAsia="MS Mincho"/>
          <w:szCs w:val="24"/>
          <w:rtl/>
          <w:lang w:eastAsia="ja-JP"/>
        </w:rPr>
        <w:tab/>
        <w:t>מנהל המעבדה יבצע פעם בחצי שנה, לפחות, ביקורת של כל החומרים הכימיים המאוחסנים במעבדה, במנדפים ובארונות נידוף. העובד ידאג לסלק חומרים שאינם בשימוש לאתר איסוף פסולת.</w:t>
      </w:r>
    </w:p>
    <w:p w:rsidR="00A71AF1" w:rsidRDefault="00A71AF1" w:rsidP="00037CB5">
      <w:pPr>
        <w:pStyle w:val="BlockText"/>
        <w:spacing w:after="200" w:line="240" w:lineRule="auto"/>
        <w:ind w:left="680" w:hanging="113"/>
        <w:rPr>
          <w:rFonts w:eastAsia="MS Mincho"/>
          <w:b/>
          <w:bCs/>
          <w:szCs w:val="24"/>
          <w:rtl/>
          <w:lang w:eastAsia="ja-JP"/>
        </w:rPr>
      </w:pPr>
      <w:r>
        <w:rPr>
          <w:rFonts w:eastAsia="MS Mincho"/>
          <w:b/>
          <w:bCs/>
          <w:szCs w:val="24"/>
          <w:rtl/>
          <w:lang w:eastAsia="ja-JP"/>
        </w:rPr>
        <w:t>4.2</w:t>
      </w:r>
      <w:r>
        <w:rPr>
          <w:rFonts w:eastAsia="MS Mincho"/>
          <w:szCs w:val="24"/>
          <w:rtl/>
          <w:lang w:eastAsia="ja-JP"/>
        </w:rPr>
        <w:tab/>
      </w:r>
      <w:r>
        <w:rPr>
          <w:rFonts w:eastAsia="MS Mincho"/>
          <w:b/>
          <w:bCs/>
          <w:szCs w:val="24"/>
          <w:rtl/>
          <w:lang w:eastAsia="ja-JP"/>
        </w:rPr>
        <w:t>איסוף, פינוי ואחסון חומרים כימיים והטיפול בהם</w:t>
      </w:r>
    </w:p>
    <w:p w:rsidR="00A71AF1" w:rsidRDefault="00A71AF1" w:rsidP="00037CB5">
      <w:pPr>
        <w:pStyle w:val="BlockText"/>
        <w:spacing w:after="200" w:line="240" w:lineRule="auto"/>
        <w:ind w:left="2080" w:hanging="680"/>
        <w:rPr>
          <w:rFonts w:eastAsia="MS Mincho"/>
          <w:szCs w:val="24"/>
          <w:rtl/>
          <w:lang w:eastAsia="ja-JP"/>
        </w:rPr>
      </w:pPr>
      <w:r>
        <w:rPr>
          <w:rFonts w:eastAsia="MS Mincho"/>
          <w:szCs w:val="24"/>
          <w:rtl/>
          <w:lang w:eastAsia="ja-JP"/>
        </w:rPr>
        <w:t>4.2.1</w:t>
      </w:r>
      <w:r>
        <w:rPr>
          <w:rFonts w:eastAsia="MS Mincho"/>
          <w:szCs w:val="24"/>
          <w:rtl/>
          <w:lang w:eastAsia="ja-JP"/>
        </w:rPr>
        <w:tab/>
        <w:t>אין לשפוך חומר כימי כלשהו, כגון חומצות, בסיסים, ממיסים אורגניים וכד' למערכת הביוב המוניציפלית.</w:t>
      </w:r>
    </w:p>
    <w:p w:rsidR="00A71AF1" w:rsidRDefault="00A71AF1" w:rsidP="00037CB5">
      <w:pPr>
        <w:pStyle w:val="BlockText"/>
        <w:spacing w:after="200" w:line="240" w:lineRule="auto"/>
        <w:ind w:left="2080" w:hanging="680"/>
        <w:rPr>
          <w:rFonts w:eastAsia="MS Mincho"/>
          <w:szCs w:val="24"/>
          <w:rtl/>
          <w:lang w:eastAsia="ja-JP"/>
        </w:rPr>
      </w:pPr>
      <w:r>
        <w:rPr>
          <w:rFonts w:eastAsia="MS Mincho"/>
          <w:szCs w:val="24"/>
          <w:rtl/>
          <w:lang w:eastAsia="ja-JP"/>
        </w:rPr>
        <w:t>4.2.2</w:t>
      </w:r>
      <w:r>
        <w:rPr>
          <w:rFonts w:eastAsia="MS Mincho"/>
          <w:szCs w:val="24"/>
          <w:rtl/>
          <w:lang w:eastAsia="ja-JP"/>
        </w:rPr>
        <w:tab/>
        <w:t xml:space="preserve">במנדף הכימי תיאסף פסולת כימית </w:t>
      </w:r>
      <w:r w:rsidR="00BE2D58">
        <w:rPr>
          <w:rFonts w:eastAsia="MS Mincho" w:hint="cs"/>
          <w:szCs w:val="24"/>
          <w:rtl/>
          <w:lang w:eastAsia="ja-JP"/>
        </w:rPr>
        <w:t>במכלים</w:t>
      </w:r>
      <w:r>
        <w:rPr>
          <w:rFonts w:eastAsia="MS Mincho"/>
          <w:szCs w:val="24"/>
          <w:rtl/>
          <w:lang w:eastAsia="ja-JP"/>
        </w:rPr>
        <w:t xml:space="preserve"> המסומנים בצורה ברורה. יש לוודא, כי על </w:t>
      </w:r>
      <w:proofErr w:type="spellStart"/>
      <w:r>
        <w:rPr>
          <w:rFonts w:eastAsia="MS Mincho"/>
          <w:szCs w:val="24"/>
          <w:rtl/>
          <w:lang w:eastAsia="ja-JP"/>
        </w:rPr>
        <w:t>המיכל</w:t>
      </w:r>
      <w:proofErr w:type="spellEnd"/>
      <w:r>
        <w:rPr>
          <w:rFonts w:eastAsia="MS Mincho"/>
          <w:szCs w:val="24"/>
          <w:rtl/>
          <w:lang w:eastAsia="ja-JP"/>
        </w:rPr>
        <w:t xml:space="preserve"> מודבקת תווית זיהוי ברורה וניתן לזהות בקלות את סוג החומרים הנמצאים בו. על </w:t>
      </w:r>
      <w:proofErr w:type="spellStart"/>
      <w:r>
        <w:rPr>
          <w:rFonts w:eastAsia="MS Mincho"/>
          <w:szCs w:val="24"/>
          <w:rtl/>
          <w:lang w:eastAsia="ja-JP"/>
        </w:rPr>
        <w:t>המיכלים</w:t>
      </w:r>
      <w:proofErr w:type="spellEnd"/>
      <w:r>
        <w:rPr>
          <w:rFonts w:eastAsia="MS Mincho"/>
          <w:szCs w:val="24"/>
          <w:rtl/>
          <w:lang w:eastAsia="ja-JP"/>
        </w:rPr>
        <w:t xml:space="preserve"> להיות סגורים היטב, למעט בזמן מזיגת נוזלים לתוכם. </w:t>
      </w:r>
      <w:proofErr w:type="spellStart"/>
      <w:r>
        <w:rPr>
          <w:rFonts w:eastAsia="MS Mincho"/>
          <w:szCs w:val="24"/>
          <w:rtl/>
          <w:lang w:eastAsia="ja-JP"/>
        </w:rPr>
        <w:t>המיכלים</w:t>
      </w:r>
      <w:proofErr w:type="spellEnd"/>
      <w:r>
        <w:rPr>
          <w:rFonts w:eastAsia="MS Mincho"/>
          <w:szCs w:val="24"/>
          <w:rtl/>
          <w:lang w:eastAsia="ja-JP"/>
        </w:rPr>
        <w:t xml:space="preserve"> המלאים הסגורים יועברו לאתר איסוף פסולת </w:t>
      </w:r>
      <w:r w:rsidR="00BE2D58">
        <w:rPr>
          <w:rFonts w:eastAsia="MS Mincho" w:hint="cs"/>
          <w:szCs w:val="24"/>
          <w:rtl/>
          <w:lang w:eastAsia="ja-JP"/>
        </w:rPr>
        <w:t>על ידי החברה החיצונית המטפלת בכך</w:t>
      </w:r>
      <w:r>
        <w:rPr>
          <w:rFonts w:eastAsia="MS Mincho"/>
          <w:szCs w:val="24"/>
          <w:rtl/>
          <w:lang w:eastAsia="ja-JP"/>
        </w:rPr>
        <w:t>.</w:t>
      </w:r>
    </w:p>
    <w:p w:rsidR="00A71AF1" w:rsidRDefault="00A71AF1" w:rsidP="00037CB5">
      <w:pPr>
        <w:pStyle w:val="BlockText"/>
        <w:spacing w:after="200" w:line="240" w:lineRule="auto"/>
        <w:ind w:left="2080" w:hanging="680"/>
        <w:rPr>
          <w:rFonts w:eastAsia="MS Mincho"/>
          <w:szCs w:val="24"/>
          <w:rtl/>
          <w:lang w:eastAsia="ja-JP"/>
        </w:rPr>
      </w:pPr>
      <w:r>
        <w:rPr>
          <w:rFonts w:eastAsia="MS Mincho"/>
          <w:szCs w:val="24"/>
          <w:rtl/>
          <w:lang w:eastAsia="ja-JP"/>
        </w:rPr>
        <w:t>4.2.3</w:t>
      </w:r>
      <w:r>
        <w:rPr>
          <w:rFonts w:eastAsia="MS Mincho"/>
          <w:szCs w:val="24"/>
          <w:rtl/>
          <w:lang w:eastAsia="ja-JP"/>
        </w:rPr>
        <w:tab/>
        <w:t xml:space="preserve">יש להקפיד על </w:t>
      </w:r>
      <w:r>
        <w:rPr>
          <w:rFonts w:eastAsia="MS Mincho"/>
          <w:b/>
          <w:bCs/>
          <w:szCs w:val="24"/>
          <w:rtl/>
          <w:lang w:eastAsia="ja-JP"/>
        </w:rPr>
        <w:t>הפרדה בין חומרים,</w:t>
      </w:r>
      <w:r>
        <w:rPr>
          <w:rFonts w:eastAsia="MS Mincho"/>
          <w:szCs w:val="24"/>
          <w:rtl/>
          <w:lang w:eastAsia="ja-JP"/>
        </w:rPr>
        <w:t xml:space="preserve"> שעלולים להגיב באלימות אם ייאספו לאותו מיכל, הפסו</w:t>
      </w:r>
      <w:r>
        <w:rPr>
          <w:rFonts w:eastAsia="MS Mincho" w:hint="cs"/>
          <w:szCs w:val="24"/>
          <w:rtl/>
          <w:lang w:eastAsia="ja-JP"/>
        </w:rPr>
        <w:t>ל</w:t>
      </w:r>
      <w:r>
        <w:rPr>
          <w:rFonts w:eastAsia="MS Mincho"/>
          <w:szCs w:val="24"/>
          <w:rtl/>
          <w:lang w:eastAsia="ja-JP"/>
        </w:rPr>
        <w:t>ת הנוזלית תופרד לקבוצות הבאות:</w:t>
      </w:r>
    </w:p>
    <w:p w:rsidR="00A71AF1" w:rsidRDefault="00A71AF1" w:rsidP="00037CB5">
      <w:pPr>
        <w:pStyle w:val="BlockText"/>
        <w:spacing w:after="200" w:line="240" w:lineRule="auto"/>
        <w:ind w:left="2760" w:hanging="680"/>
        <w:rPr>
          <w:rFonts w:eastAsia="MS Mincho"/>
          <w:szCs w:val="24"/>
          <w:rtl/>
          <w:lang w:eastAsia="ja-JP"/>
        </w:rPr>
      </w:pPr>
      <w:r>
        <w:rPr>
          <w:rFonts w:eastAsia="MS Mincho"/>
          <w:szCs w:val="24"/>
          <w:rtl/>
          <w:lang w:eastAsia="ja-JP"/>
        </w:rPr>
        <w:t>4.2.3.1</w:t>
      </w:r>
      <w:r>
        <w:rPr>
          <w:rFonts w:eastAsia="MS Mincho"/>
          <w:szCs w:val="24"/>
          <w:rtl/>
          <w:lang w:eastAsia="ja-JP"/>
        </w:rPr>
        <w:tab/>
        <w:t xml:space="preserve">ממיסים אורגניים </w:t>
      </w:r>
      <w:r>
        <w:rPr>
          <w:rFonts w:eastAsia="MS Mincho"/>
          <w:szCs w:val="24"/>
          <w:lang w:eastAsia="ja-JP"/>
        </w:rPr>
        <w:t>–</w:t>
      </w:r>
      <w:r>
        <w:rPr>
          <w:rFonts w:eastAsia="MS Mincho"/>
          <w:szCs w:val="24"/>
          <w:rtl/>
          <w:lang w:eastAsia="ja-JP"/>
        </w:rPr>
        <w:t xml:space="preserve"> דליקים (אתנול, </w:t>
      </w:r>
      <w:proofErr w:type="spellStart"/>
      <w:r>
        <w:rPr>
          <w:rFonts w:eastAsia="MS Mincho"/>
          <w:szCs w:val="24"/>
          <w:rtl/>
          <w:lang w:eastAsia="ja-JP"/>
        </w:rPr>
        <w:t>אצטוניטריל</w:t>
      </w:r>
      <w:proofErr w:type="spellEnd"/>
      <w:r>
        <w:rPr>
          <w:rFonts w:eastAsia="MS Mincho"/>
          <w:szCs w:val="24"/>
          <w:rtl/>
          <w:lang w:eastAsia="ja-JP"/>
        </w:rPr>
        <w:t>, מתנול ועוד);</w:t>
      </w:r>
    </w:p>
    <w:p w:rsidR="00A71AF1" w:rsidRDefault="00A71AF1" w:rsidP="00037CB5">
      <w:pPr>
        <w:pStyle w:val="BlockText"/>
        <w:spacing w:after="200" w:line="240" w:lineRule="auto"/>
        <w:ind w:left="2760" w:hanging="680"/>
        <w:rPr>
          <w:rFonts w:eastAsia="MS Mincho"/>
          <w:szCs w:val="24"/>
          <w:rtl/>
          <w:lang w:eastAsia="ja-JP"/>
        </w:rPr>
      </w:pPr>
      <w:r>
        <w:rPr>
          <w:rFonts w:eastAsia="MS Mincho"/>
          <w:szCs w:val="24"/>
          <w:rtl/>
          <w:lang w:eastAsia="ja-JP"/>
        </w:rPr>
        <w:t>4.2.3.2</w:t>
      </w:r>
      <w:r>
        <w:rPr>
          <w:rFonts w:eastAsia="MS Mincho"/>
          <w:szCs w:val="24"/>
          <w:rtl/>
          <w:lang w:eastAsia="ja-JP"/>
        </w:rPr>
        <w:tab/>
        <w:t xml:space="preserve">חומצות, למעט חומצות אורגניות כגון חומצה </w:t>
      </w:r>
      <w:proofErr w:type="spellStart"/>
      <w:r>
        <w:rPr>
          <w:rFonts w:eastAsia="MS Mincho"/>
          <w:szCs w:val="24"/>
          <w:rtl/>
          <w:lang w:eastAsia="ja-JP"/>
        </w:rPr>
        <w:t>אצטית</w:t>
      </w:r>
      <w:proofErr w:type="spellEnd"/>
      <w:r>
        <w:rPr>
          <w:rFonts w:eastAsia="MS Mincho"/>
          <w:szCs w:val="24"/>
          <w:rtl/>
          <w:lang w:eastAsia="ja-JP"/>
        </w:rPr>
        <w:t xml:space="preserve"> (חומר דליק) או</w:t>
      </w:r>
      <w:r>
        <w:rPr>
          <w:rFonts w:eastAsia="MS Mincho" w:hint="cs"/>
          <w:szCs w:val="24"/>
          <w:rtl/>
          <w:lang w:eastAsia="ja-JP"/>
        </w:rPr>
        <w:t>ת</w:t>
      </w:r>
      <w:r>
        <w:rPr>
          <w:rFonts w:eastAsia="MS Mincho"/>
          <w:szCs w:val="24"/>
          <w:rtl/>
          <w:lang w:eastAsia="ja-JP"/>
        </w:rPr>
        <w:t>ן יש לאסוף למיכל נפרד;</w:t>
      </w:r>
    </w:p>
    <w:p w:rsidR="00A71AF1" w:rsidRDefault="00A71AF1" w:rsidP="00037CB5">
      <w:pPr>
        <w:pStyle w:val="BlockText"/>
        <w:spacing w:after="200" w:line="240" w:lineRule="auto"/>
        <w:ind w:left="2760" w:hanging="680"/>
        <w:rPr>
          <w:rFonts w:eastAsia="MS Mincho"/>
          <w:szCs w:val="24"/>
          <w:rtl/>
          <w:lang w:eastAsia="ja-JP"/>
        </w:rPr>
      </w:pPr>
      <w:r>
        <w:rPr>
          <w:rFonts w:eastAsia="MS Mincho"/>
          <w:szCs w:val="24"/>
          <w:rtl/>
          <w:lang w:eastAsia="ja-JP"/>
        </w:rPr>
        <w:t>4.2.3.3</w:t>
      </w:r>
      <w:r>
        <w:rPr>
          <w:rFonts w:eastAsia="MS Mincho"/>
          <w:szCs w:val="24"/>
          <w:rtl/>
          <w:lang w:eastAsia="ja-JP"/>
        </w:rPr>
        <w:tab/>
        <w:t>בסיסים;</w:t>
      </w:r>
    </w:p>
    <w:p w:rsidR="00A71AF1" w:rsidRDefault="00A71AF1" w:rsidP="00037CB5">
      <w:pPr>
        <w:pStyle w:val="BlockText"/>
        <w:spacing w:after="200" w:line="240" w:lineRule="auto"/>
        <w:ind w:left="2760" w:hanging="680"/>
        <w:rPr>
          <w:rFonts w:eastAsia="MS Mincho"/>
          <w:szCs w:val="24"/>
          <w:rtl/>
          <w:lang w:eastAsia="ja-JP"/>
        </w:rPr>
      </w:pPr>
      <w:r>
        <w:rPr>
          <w:rFonts w:eastAsia="MS Mincho"/>
          <w:szCs w:val="24"/>
          <w:rtl/>
          <w:lang w:eastAsia="ja-JP"/>
        </w:rPr>
        <w:t>4.2.3.4</w:t>
      </w:r>
      <w:r>
        <w:rPr>
          <w:rFonts w:eastAsia="MS Mincho"/>
          <w:szCs w:val="24"/>
          <w:rtl/>
          <w:lang w:eastAsia="ja-JP"/>
        </w:rPr>
        <w:tab/>
        <w:t>חומרים רעילים, כגון פורמלדהיד.</w:t>
      </w:r>
    </w:p>
    <w:p w:rsidR="00A71AF1" w:rsidRDefault="00A71AF1" w:rsidP="00037CB5">
      <w:pPr>
        <w:pStyle w:val="BlockText"/>
        <w:spacing w:after="200" w:line="240" w:lineRule="auto"/>
        <w:ind w:left="2080" w:hanging="833"/>
        <w:rPr>
          <w:rFonts w:eastAsia="MS Mincho"/>
          <w:szCs w:val="24"/>
          <w:rtl/>
          <w:lang w:eastAsia="ja-JP"/>
        </w:rPr>
      </w:pPr>
      <w:r>
        <w:rPr>
          <w:rFonts w:eastAsia="MS Mincho"/>
          <w:szCs w:val="24"/>
          <w:rtl/>
          <w:lang w:eastAsia="ja-JP"/>
        </w:rPr>
        <w:t>4.2.4</w:t>
      </w:r>
      <w:r>
        <w:rPr>
          <w:rFonts w:eastAsia="MS Mincho"/>
          <w:szCs w:val="24"/>
          <w:rtl/>
          <w:lang w:eastAsia="ja-JP"/>
        </w:rPr>
        <w:tab/>
      </w:r>
      <w:r>
        <w:rPr>
          <w:rFonts w:eastAsia="MS Mincho"/>
          <w:b/>
          <w:bCs/>
          <w:szCs w:val="24"/>
          <w:rtl/>
          <w:lang w:eastAsia="ja-JP"/>
        </w:rPr>
        <w:t>אין להשתמש</w:t>
      </w:r>
      <w:r>
        <w:rPr>
          <w:rFonts w:eastAsia="MS Mincho"/>
          <w:szCs w:val="24"/>
          <w:rtl/>
          <w:lang w:eastAsia="ja-JP"/>
        </w:rPr>
        <w:t xml:space="preserve"> </w:t>
      </w:r>
      <w:proofErr w:type="spellStart"/>
      <w:r>
        <w:rPr>
          <w:rFonts w:eastAsia="MS Mincho"/>
          <w:szCs w:val="24"/>
          <w:rtl/>
          <w:lang w:eastAsia="ja-JP"/>
        </w:rPr>
        <w:t>במיכלים</w:t>
      </w:r>
      <w:proofErr w:type="spellEnd"/>
      <w:r>
        <w:rPr>
          <w:rFonts w:eastAsia="MS Mincho"/>
          <w:szCs w:val="24"/>
          <w:rtl/>
          <w:lang w:eastAsia="ja-JP"/>
        </w:rPr>
        <w:t>/בקבוקים ריקים של חומרים כימיים לאחסון חומרים או פסולת חומרים מקבוצת סיכון שונה (כגון: ממיסים אורגניים בתוך בקבוק "ריק" של חומצה).</w:t>
      </w:r>
    </w:p>
    <w:p w:rsidR="00A71AF1" w:rsidRDefault="00037CB5" w:rsidP="00037CB5">
      <w:pPr>
        <w:pStyle w:val="BlockText"/>
        <w:spacing w:after="200" w:line="240" w:lineRule="auto"/>
        <w:ind w:left="1247" w:firstLine="0"/>
        <w:rPr>
          <w:rFonts w:eastAsia="MS Mincho"/>
          <w:szCs w:val="24"/>
          <w:rtl/>
          <w:lang w:eastAsia="ja-JP"/>
        </w:rPr>
      </w:pPr>
      <w:r>
        <w:rPr>
          <w:rFonts w:eastAsia="MS Mincho"/>
          <w:szCs w:val="24"/>
          <w:rtl/>
          <w:lang w:eastAsia="ja-JP"/>
        </w:rPr>
        <w:t>4.2.5</w:t>
      </w:r>
      <w:r>
        <w:rPr>
          <w:rFonts w:eastAsia="MS Mincho" w:hint="cs"/>
          <w:szCs w:val="24"/>
          <w:rtl/>
          <w:lang w:eastAsia="ja-JP"/>
        </w:rPr>
        <w:tab/>
      </w:r>
      <w:r w:rsidR="00A71AF1">
        <w:rPr>
          <w:rFonts w:eastAsia="MS Mincho"/>
          <w:szCs w:val="24"/>
          <w:rtl/>
          <w:lang w:eastAsia="ja-JP"/>
        </w:rPr>
        <w:t xml:space="preserve">טיפול בבקבוק ריק: </w:t>
      </w:r>
      <w:proofErr w:type="spellStart"/>
      <w:r w:rsidR="00BE2D58">
        <w:rPr>
          <w:rFonts w:eastAsia="MS Mincho" w:hint="cs"/>
          <w:b/>
          <w:bCs/>
          <w:szCs w:val="24"/>
          <w:rtl/>
          <w:lang w:eastAsia="ja-JP"/>
        </w:rPr>
        <w:t>יאסף</w:t>
      </w:r>
      <w:proofErr w:type="spellEnd"/>
      <w:r w:rsidR="00BE2D58">
        <w:rPr>
          <w:rFonts w:eastAsia="MS Mincho" w:hint="cs"/>
          <w:b/>
          <w:bCs/>
          <w:szCs w:val="24"/>
          <w:rtl/>
          <w:lang w:eastAsia="ja-JP"/>
        </w:rPr>
        <w:t xml:space="preserve"> ע"י החברה לפנוי פסולת כימית</w:t>
      </w:r>
    </w:p>
    <w:p w:rsidR="00BE2D58" w:rsidRDefault="00A71AF1" w:rsidP="000160AB">
      <w:pPr>
        <w:pStyle w:val="BlockText"/>
        <w:spacing w:after="200" w:line="240" w:lineRule="auto"/>
        <w:ind w:left="2159" w:hanging="912"/>
        <w:rPr>
          <w:rFonts w:eastAsia="MS Mincho"/>
          <w:szCs w:val="24"/>
          <w:rtl/>
          <w:lang w:eastAsia="ja-JP"/>
        </w:rPr>
      </w:pPr>
      <w:r>
        <w:rPr>
          <w:rFonts w:eastAsia="MS Mincho"/>
          <w:szCs w:val="24"/>
          <w:rtl/>
          <w:lang w:eastAsia="ja-JP"/>
        </w:rPr>
        <w:t>4.2.</w:t>
      </w:r>
      <w:r w:rsidR="000160AB">
        <w:rPr>
          <w:rFonts w:eastAsia="MS Mincho" w:hint="cs"/>
          <w:szCs w:val="24"/>
          <w:rtl/>
          <w:lang w:eastAsia="ja-JP"/>
        </w:rPr>
        <w:t>6</w:t>
      </w:r>
      <w:r>
        <w:rPr>
          <w:rFonts w:eastAsia="MS Mincho"/>
          <w:szCs w:val="24"/>
          <w:rtl/>
          <w:lang w:eastAsia="ja-JP"/>
        </w:rPr>
        <w:tab/>
        <w:t xml:space="preserve">לכל בקבוק/מיכל עם חומר, שאינו מזוהה באמצעות תווית </w:t>
      </w:r>
      <w:r>
        <w:rPr>
          <w:rFonts w:eastAsia="MS Mincho" w:hint="cs"/>
          <w:szCs w:val="24"/>
          <w:rtl/>
          <w:lang w:eastAsia="ja-JP"/>
        </w:rPr>
        <w:t>-</w:t>
      </w:r>
      <w:r>
        <w:rPr>
          <w:rFonts w:eastAsia="MS Mincho"/>
          <w:szCs w:val="24"/>
          <w:rtl/>
          <w:lang w:eastAsia="ja-JP"/>
        </w:rPr>
        <w:t xml:space="preserve"> יש להצמיד תווית של "חומר בלתי ידוע",</w:t>
      </w:r>
    </w:p>
    <w:p w:rsidR="00A71AF1" w:rsidRDefault="00A71AF1" w:rsidP="000160AB">
      <w:pPr>
        <w:pStyle w:val="BlockText"/>
        <w:spacing w:after="200" w:line="240" w:lineRule="auto"/>
        <w:ind w:left="1247" w:firstLine="0"/>
        <w:rPr>
          <w:rFonts w:eastAsia="MS Mincho"/>
          <w:szCs w:val="24"/>
          <w:rtl/>
          <w:lang w:eastAsia="ja-JP"/>
        </w:rPr>
      </w:pPr>
      <w:r>
        <w:rPr>
          <w:rFonts w:eastAsia="MS Mincho"/>
          <w:szCs w:val="24"/>
          <w:rtl/>
          <w:lang w:eastAsia="ja-JP"/>
        </w:rPr>
        <w:t xml:space="preserve"> 4.2.</w:t>
      </w:r>
      <w:r w:rsidR="000160AB">
        <w:rPr>
          <w:rFonts w:eastAsia="MS Mincho" w:hint="cs"/>
          <w:szCs w:val="24"/>
          <w:rtl/>
          <w:lang w:eastAsia="ja-JP"/>
        </w:rPr>
        <w:t>7</w:t>
      </w:r>
      <w:r w:rsidR="000160AB">
        <w:rPr>
          <w:rFonts w:eastAsia="MS Mincho" w:hint="cs"/>
          <w:szCs w:val="24"/>
          <w:rtl/>
          <w:lang w:eastAsia="ja-JP"/>
        </w:rPr>
        <w:tab/>
      </w:r>
      <w:r>
        <w:rPr>
          <w:rFonts w:eastAsia="MS Mincho"/>
          <w:szCs w:val="24"/>
          <w:rtl/>
          <w:lang w:eastAsia="ja-JP"/>
        </w:rPr>
        <w:t>פינוי הפסולת הכימית לרמת-חובב ייעשה ע"י חברה מורשה לכך ע"פ חוק.</w:t>
      </w:r>
    </w:p>
    <w:p w:rsidR="000160AB" w:rsidRDefault="000160AB" w:rsidP="000160AB">
      <w:pPr>
        <w:pStyle w:val="BlockText"/>
        <w:spacing w:after="200" w:line="240" w:lineRule="auto"/>
        <w:ind w:left="1247" w:firstLine="0"/>
        <w:rPr>
          <w:rFonts w:eastAsia="MS Mincho"/>
          <w:szCs w:val="24"/>
          <w:rtl/>
          <w:lang w:eastAsia="ja-JP"/>
        </w:rPr>
      </w:pPr>
    </w:p>
    <w:p w:rsidR="000160AB" w:rsidRDefault="000160AB" w:rsidP="000160AB">
      <w:pPr>
        <w:pStyle w:val="BlockText"/>
        <w:spacing w:after="200" w:line="240" w:lineRule="auto"/>
        <w:ind w:left="1247" w:firstLine="0"/>
        <w:rPr>
          <w:rFonts w:eastAsia="MS Mincho"/>
          <w:szCs w:val="24"/>
          <w:rtl/>
          <w:lang w:eastAsia="ja-JP"/>
        </w:rPr>
      </w:pPr>
    </w:p>
    <w:p w:rsidR="00A71AF1" w:rsidRDefault="00A71AF1" w:rsidP="000160AB">
      <w:pPr>
        <w:pStyle w:val="BlockText"/>
        <w:spacing w:after="200" w:line="240" w:lineRule="auto"/>
        <w:ind w:left="680" w:firstLine="0"/>
        <w:rPr>
          <w:rFonts w:eastAsia="MS Mincho"/>
          <w:b/>
          <w:bCs/>
          <w:szCs w:val="24"/>
          <w:rtl/>
          <w:lang w:eastAsia="ja-JP"/>
        </w:rPr>
      </w:pPr>
      <w:r>
        <w:rPr>
          <w:rFonts w:eastAsia="MS Mincho"/>
          <w:b/>
          <w:bCs/>
          <w:szCs w:val="24"/>
          <w:rtl/>
          <w:lang w:eastAsia="ja-JP"/>
        </w:rPr>
        <w:t>4.3</w:t>
      </w:r>
      <w:r>
        <w:rPr>
          <w:rFonts w:eastAsia="MS Mincho"/>
          <w:szCs w:val="24"/>
          <w:rtl/>
          <w:lang w:eastAsia="ja-JP"/>
        </w:rPr>
        <w:tab/>
      </w:r>
      <w:r>
        <w:rPr>
          <w:rFonts w:eastAsia="MS Mincho"/>
          <w:b/>
          <w:bCs/>
          <w:szCs w:val="24"/>
          <w:rtl/>
          <w:lang w:eastAsia="ja-JP"/>
        </w:rPr>
        <w:t>עבודה במנדף כימי</w:t>
      </w:r>
    </w:p>
    <w:p w:rsidR="00A71AF1" w:rsidRDefault="00A71AF1" w:rsidP="00A71AF1">
      <w:pPr>
        <w:pStyle w:val="BlockText"/>
        <w:spacing w:after="200" w:line="240" w:lineRule="auto"/>
        <w:ind w:left="1400" w:hanging="680"/>
        <w:rPr>
          <w:rFonts w:eastAsia="MS Mincho"/>
          <w:szCs w:val="24"/>
          <w:rtl/>
          <w:lang w:eastAsia="ja-JP"/>
        </w:rPr>
      </w:pPr>
      <w:r>
        <w:rPr>
          <w:rFonts w:eastAsia="MS Mincho"/>
          <w:szCs w:val="24"/>
          <w:rtl/>
          <w:lang w:eastAsia="ja-JP"/>
        </w:rPr>
        <w:t>4.3.1</w:t>
      </w:r>
      <w:r>
        <w:rPr>
          <w:rFonts w:eastAsia="MS Mincho"/>
          <w:szCs w:val="24"/>
          <w:rtl/>
          <w:lang w:eastAsia="ja-JP"/>
        </w:rPr>
        <w:tab/>
        <w:t>יש לבצע כל עבודה</w:t>
      </w:r>
      <w:r>
        <w:rPr>
          <w:rFonts w:eastAsia="MS Mincho" w:hint="cs"/>
          <w:szCs w:val="24"/>
          <w:rtl/>
          <w:lang w:eastAsia="ja-JP"/>
        </w:rPr>
        <w:t xml:space="preserve"> </w:t>
      </w:r>
      <w:r>
        <w:rPr>
          <w:rFonts w:eastAsia="MS Mincho"/>
          <w:szCs w:val="24"/>
          <w:rtl/>
          <w:lang w:eastAsia="ja-JP"/>
        </w:rPr>
        <w:t>עם חומרים כימיים מסוכנים אך ורק במנדף כימי, אלא אם אושר אחרת ע"י מנהל מעבדה.</w:t>
      </w:r>
    </w:p>
    <w:p w:rsidR="00A71AF1" w:rsidRDefault="00A71AF1" w:rsidP="00A71AF1">
      <w:pPr>
        <w:pStyle w:val="BlockText"/>
        <w:spacing w:after="200" w:line="240" w:lineRule="auto"/>
        <w:ind w:left="1400" w:hanging="680"/>
        <w:rPr>
          <w:rFonts w:eastAsia="MS Mincho"/>
          <w:szCs w:val="24"/>
          <w:rtl/>
          <w:lang w:eastAsia="ja-JP"/>
        </w:rPr>
      </w:pPr>
      <w:r>
        <w:rPr>
          <w:rFonts w:eastAsia="MS Mincho"/>
          <w:szCs w:val="24"/>
          <w:rtl/>
          <w:lang w:eastAsia="ja-JP"/>
        </w:rPr>
        <w:t>4.3.2</w:t>
      </w:r>
      <w:r>
        <w:rPr>
          <w:rFonts w:eastAsia="MS Mincho"/>
          <w:szCs w:val="24"/>
          <w:rtl/>
          <w:lang w:eastAsia="ja-JP"/>
        </w:rPr>
        <w:tab/>
        <w:t xml:space="preserve">לפני תחילת העבודה יש לוודא את פעילותו התקינה של המנדף: קיום יניקה יעילה </w:t>
      </w:r>
      <w:r>
        <w:rPr>
          <w:rFonts w:eastAsia="MS Mincho" w:hint="cs"/>
          <w:szCs w:val="24"/>
          <w:rtl/>
          <w:lang w:eastAsia="ja-JP"/>
        </w:rPr>
        <w:t>-</w:t>
      </w:r>
      <w:r>
        <w:rPr>
          <w:rFonts w:eastAsia="MS Mincho"/>
          <w:szCs w:val="24"/>
          <w:rtl/>
          <w:lang w:eastAsia="ja-JP"/>
        </w:rPr>
        <w:t xml:space="preserve"> נורית ירוקה דולקת ואין התרעה קולית. תווית הבדיקה של המנדף בתוקף.</w:t>
      </w:r>
    </w:p>
    <w:p w:rsidR="00A71AF1" w:rsidRDefault="00A71AF1" w:rsidP="00A71AF1">
      <w:pPr>
        <w:pStyle w:val="BlockText"/>
        <w:spacing w:after="200" w:line="240" w:lineRule="auto"/>
        <w:ind w:left="1400" w:hanging="680"/>
        <w:rPr>
          <w:rFonts w:eastAsia="MS Mincho"/>
          <w:szCs w:val="24"/>
          <w:rtl/>
          <w:lang w:eastAsia="ja-JP"/>
        </w:rPr>
      </w:pPr>
      <w:r>
        <w:rPr>
          <w:rFonts w:eastAsia="MS Mincho"/>
          <w:szCs w:val="24"/>
          <w:rtl/>
          <w:lang w:eastAsia="ja-JP"/>
        </w:rPr>
        <w:t>4.3.3</w:t>
      </w:r>
      <w:r>
        <w:rPr>
          <w:rFonts w:eastAsia="MS Mincho"/>
          <w:szCs w:val="24"/>
          <w:rtl/>
          <w:lang w:eastAsia="ja-JP"/>
        </w:rPr>
        <w:tab/>
        <w:t>עם גמר השימוש או בזמן ביצוע ריאקציה, על החלון הקדמי של המנדף להיות סגור.</w:t>
      </w:r>
    </w:p>
    <w:p w:rsidR="00A71AF1" w:rsidRDefault="00A71AF1" w:rsidP="00A71AF1">
      <w:pPr>
        <w:pStyle w:val="BlockText"/>
        <w:spacing w:after="200" w:line="240" w:lineRule="auto"/>
        <w:ind w:left="1400" w:hanging="680"/>
        <w:rPr>
          <w:rFonts w:eastAsia="MS Mincho"/>
          <w:szCs w:val="24"/>
          <w:rtl/>
          <w:lang w:eastAsia="ja-JP"/>
        </w:rPr>
      </w:pPr>
      <w:r>
        <w:rPr>
          <w:rFonts w:eastAsia="MS Mincho"/>
          <w:szCs w:val="24"/>
          <w:rtl/>
          <w:lang w:eastAsia="ja-JP"/>
        </w:rPr>
        <w:t>4.3.4</w:t>
      </w:r>
      <w:r>
        <w:rPr>
          <w:rFonts w:eastAsia="MS Mincho"/>
          <w:szCs w:val="24"/>
          <w:rtl/>
          <w:lang w:eastAsia="ja-JP"/>
        </w:rPr>
        <w:tab/>
        <w:t>יש לוודא, שעל משטח העבודה במנדף אין חומרים מיותרים, העלולים להוות סיכון כלשהו במהלך העבודה או במקרה של שפך חומר כימי.</w:t>
      </w:r>
    </w:p>
    <w:p w:rsidR="00A71AF1" w:rsidRDefault="00A71AF1" w:rsidP="00A71AF1">
      <w:pPr>
        <w:pStyle w:val="BlockText"/>
        <w:spacing w:after="200" w:line="240" w:lineRule="auto"/>
        <w:ind w:left="1400" w:hanging="680"/>
        <w:rPr>
          <w:rFonts w:eastAsia="MS Mincho"/>
          <w:szCs w:val="24"/>
          <w:rtl/>
          <w:lang w:eastAsia="ja-JP"/>
        </w:rPr>
      </w:pPr>
      <w:r>
        <w:rPr>
          <w:rFonts w:eastAsia="MS Mincho"/>
          <w:szCs w:val="24"/>
          <w:rtl/>
          <w:lang w:eastAsia="ja-JP"/>
        </w:rPr>
        <w:t>4.3.5</w:t>
      </w:r>
      <w:r>
        <w:rPr>
          <w:rFonts w:eastAsia="MS Mincho"/>
          <w:szCs w:val="24"/>
          <w:rtl/>
          <w:lang w:eastAsia="ja-JP"/>
        </w:rPr>
        <w:tab/>
        <w:t xml:space="preserve">אין להניח כלים עם חומרים מסוכנים בקצה משטח העבודה של המנדף, אלא לפחות </w:t>
      </w:r>
      <w:smartTag w:uri="urn:schemas-microsoft-com:office:smarttags" w:element="metricconverter">
        <w:smartTagPr>
          <w:attr w:name="ProductID" w:val="10 ס&quot;מ"/>
        </w:smartTagPr>
        <w:r>
          <w:rPr>
            <w:rFonts w:eastAsia="MS Mincho"/>
            <w:szCs w:val="24"/>
            <w:rtl/>
            <w:lang w:eastAsia="ja-JP"/>
          </w:rPr>
          <w:t>10 ס"מ</w:t>
        </w:r>
      </w:smartTag>
      <w:r>
        <w:rPr>
          <w:rFonts w:eastAsia="MS Mincho"/>
          <w:szCs w:val="24"/>
          <w:rtl/>
          <w:lang w:eastAsia="ja-JP"/>
        </w:rPr>
        <w:t xml:space="preserve"> כלפי פנים. כמו כן, אין למקם כלים וציוד לאורך דפנות המנדף.</w:t>
      </w:r>
    </w:p>
    <w:p w:rsidR="00A71AF1" w:rsidRDefault="00A71AF1" w:rsidP="00A71AF1">
      <w:pPr>
        <w:pStyle w:val="BlockText"/>
        <w:spacing w:after="200" w:line="240" w:lineRule="auto"/>
        <w:ind w:left="1400" w:hanging="680"/>
        <w:rPr>
          <w:rFonts w:eastAsia="MS Mincho"/>
          <w:szCs w:val="24"/>
          <w:rtl/>
          <w:lang w:eastAsia="ja-JP"/>
        </w:rPr>
      </w:pPr>
      <w:r>
        <w:rPr>
          <w:rFonts w:eastAsia="MS Mincho"/>
          <w:szCs w:val="24"/>
          <w:rtl/>
          <w:lang w:eastAsia="ja-JP"/>
        </w:rPr>
        <w:t>4.3.6</w:t>
      </w:r>
      <w:r>
        <w:rPr>
          <w:rFonts w:eastAsia="MS Mincho"/>
          <w:szCs w:val="24"/>
          <w:rtl/>
          <w:lang w:eastAsia="ja-JP"/>
        </w:rPr>
        <w:tab/>
        <w:t>אין לאחסן כימיקלים וציוד מיותר על גבי משטח העבודה של המנדף. במנדף י</w:t>
      </w:r>
      <w:r>
        <w:rPr>
          <w:rFonts w:eastAsia="MS Mincho" w:hint="cs"/>
          <w:szCs w:val="24"/>
          <w:rtl/>
          <w:lang w:eastAsia="ja-JP"/>
        </w:rPr>
        <w:t>י</w:t>
      </w:r>
      <w:r>
        <w:rPr>
          <w:rFonts w:eastAsia="MS Mincho"/>
          <w:szCs w:val="24"/>
          <w:rtl/>
          <w:lang w:eastAsia="ja-JP"/>
        </w:rPr>
        <w:t>מצאו רק החומרים והציוד, המיועדים לעבודה שוטפת.</w:t>
      </w:r>
    </w:p>
    <w:p w:rsidR="00A71AF1" w:rsidRDefault="00A71AF1" w:rsidP="006B56BF">
      <w:pPr>
        <w:pStyle w:val="BlockText"/>
        <w:spacing w:after="200"/>
        <w:ind w:left="1400" w:hanging="680"/>
        <w:rPr>
          <w:rFonts w:eastAsia="MS Mincho"/>
          <w:szCs w:val="24"/>
          <w:rtl/>
          <w:lang w:eastAsia="ja-JP"/>
        </w:rPr>
      </w:pPr>
      <w:r>
        <w:rPr>
          <w:rFonts w:eastAsia="MS Mincho"/>
          <w:szCs w:val="24"/>
          <w:rtl/>
          <w:lang w:eastAsia="ja-JP"/>
        </w:rPr>
        <w:t>4.3.7</w:t>
      </w:r>
      <w:r>
        <w:rPr>
          <w:rFonts w:eastAsia="MS Mincho"/>
          <w:szCs w:val="24"/>
          <w:rtl/>
          <w:lang w:eastAsia="ja-JP"/>
        </w:rPr>
        <w:tab/>
        <w:t xml:space="preserve">כאשר מערכת היניקה של המנדפים משתבשת תוך כדי עבודה ופעולתה נפסקת, תשמע התרעה במעבדה. במצב זה, על העובד במנדף לסגור </w:t>
      </w:r>
      <w:proofErr w:type="spellStart"/>
      <w:r>
        <w:rPr>
          <w:rFonts w:eastAsia="MS Mincho"/>
          <w:szCs w:val="24"/>
          <w:rtl/>
          <w:lang w:eastAsia="ja-JP"/>
        </w:rPr>
        <w:t>מיידית</w:t>
      </w:r>
      <w:proofErr w:type="spellEnd"/>
      <w:r>
        <w:rPr>
          <w:rFonts w:eastAsia="MS Mincho"/>
          <w:szCs w:val="24"/>
          <w:rtl/>
          <w:lang w:eastAsia="ja-JP"/>
        </w:rPr>
        <w:t xml:space="preserve"> את הכלים הפתוחים שבמנדף ולהתרחק מהמעבדה עד לבירור פשר התקלה. אם מצויים במעבדה עובדים נוספים, יש להרחיק גם אותם. יש לידע את הממונה הישיר, איש תחזוקה ואיש מצוות הבטיחות של המעבדה.</w:t>
      </w:r>
    </w:p>
    <w:p w:rsidR="007A64C3" w:rsidRDefault="007A64C3" w:rsidP="007A64C3">
      <w:pPr>
        <w:pStyle w:val="BlockText"/>
        <w:spacing w:after="200" w:line="240" w:lineRule="auto"/>
        <w:ind w:left="680" w:hanging="680"/>
        <w:rPr>
          <w:rFonts w:eastAsia="MS Mincho"/>
          <w:b/>
          <w:bCs/>
          <w:szCs w:val="32"/>
          <w:lang w:eastAsia="ja-JP"/>
        </w:rPr>
      </w:pPr>
    </w:p>
    <w:p w:rsidR="000160AB" w:rsidRDefault="000160AB">
      <w:pPr>
        <w:bidi w:val="0"/>
        <w:spacing w:after="200" w:line="276" w:lineRule="auto"/>
        <w:rPr>
          <w:rFonts w:eastAsia="MS Mincho" w:cs="David"/>
          <w:b/>
          <w:bCs/>
          <w:szCs w:val="32"/>
          <w:rtl/>
          <w:lang w:eastAsia="ja-JP"/>
        </w:rPr>
      </w:pPr>
      <w:r>
        <w:rPr>
          <w:rFonts w:eastAsia="MS Mincho"/>
          <w:b/>
          <w:bCs/>
          <w:szCs w:val="32"/>
          <w:rtl/>
          <w:lang w:eastAsia="ja-JP"/>
        </w:rPr>
        <w:br w:type="page"/>
      </w:r>
    </w:p>
    <w:p w:rsidR="000160AB" w:rsidRDefault="000160AB" w:rsidP="000160AB">
      <w:pPr>
        <w:pStyle w:val="BlockText"/>
        <w:spacing w:after="200" w:line="240" w:lineRule="auto"/>
        <w:ind w:left="680" w:hanging="680"/>
        <w:jc w:val="center"/>
        <w:rPr>
          <w:rFonts w:eastAsia="MS Mincho"/>
          <w:b/>
          <w:bCs/>
          <w:szCs w:val="32"/>
          <w:rtl/>
          <w:lang w:eastAsia="ja-JP"/>
        </w:rPr>
      </w:pPr>
    </w:p>
    <w:p w:rsidR="00A71AF1" w:rsidRDefault="000160AB" w:rsidP="000160AB">
      <w:pPr>
        <w:pStyle w:val="BlockText"/>
        <w:spacing w:after="200" w:line="240" w:lineRule="auto"/>
        <w:ind w:left="680" w:hanging="680"/>
        <w:jc w:val="center"/>
        <w:rPr>
          <w:rFonts w:eastAsia="MS Mincho"/>
          <w:b/>
          <w:bCs/>
          <w:szCs w:val="32"/>
          <w:rtl/>
          <w:lang w:eastAsia="ja-JP"/>
        </w:rPr>
      </w:pPr>
      <w:r>
        <w:rPr>
          <w:rFonts w:eastAsia="MS Mincho"/>
          <w:b/>
          <w:bCs/>
          <w:szCs w:val="32"/>
          <w:rtl/>
          <w:lang w:eastAsia="ja-JP"/>
        </w:rPr>
        <w:t>נספח 9</w:t>
      </w:r>
    </w:p>
    <w:p w:rsidR="00A71AF1" w:rsidRDefault="00A71AF1" w:rsidP="00A71AF1">
      <w:pPr>
        <w:pStyle w:val="BlockText"/>
        <w:spacing w:after="200" w:line="240" w:lineRule="auto"/>
        <w:ind w:left="680" w:hanging="680"/>
        <w:jc w:val="center"/>
        <w:rPr>
          <w:rFonts w:eastAsia="MS Mincho"/>
          <w:b/>
          <w:bCs/>
          <w:szCs w:val="24"/>
          <w:u w:val="single"/>
          <w:rtl/>
          <w:lang w:eastAsia="ja-JP"/>
        </w:rPr>
      </w:pPr>
      <w:r>
        <w:rPr>
          <w:rFonts w:eastAsia="MS Mincho"/>
          <w:b/>
          <w:bCs/>
          <w:szCs w:val="40"/>
          <w:rtl/>
          <w:lang w:eastAsia="ja-JP"/>
        </w:rPr>
        <w:t>נוהל חרום</w:t>
      </w:r>
    </w:p>
    <w:p w:rsidR="007A64C3" w:rsidRDefault="00F14F7D" w:rsidP="00A71AF1">
      <w:pPr>
        <w:pStyle w:val="BlockText"/>
        <w:spacing w:after="200" w:line="240" w:lineRule="auto"/>
        <w:ind w:left="680" w:hanging="680"/>
        <w:jc w:val="center"/>
        <w:rPr>
          <w:rFonts w:eastAsia="MS Mincho"/>
          <w:b/>
          <w:bCs/>
          <w:szCs w:val="24"/>
          <w:u w:val="single"/>
          <w:rtl/>
          <w:lang w:eastAsia="ja-JP"/>
        </w:rPr>
      </w:pPr>
      <w:hyperlink r:id="rId20" w:history="1">
        <w:r w:rsidR="007A64C3" w:rsidRPr="00715829">
          <w:rPr>
            <w:rStyle w:val="Hyperlink"/>
            <w:rFonts w:ascii="Arial" w:hAnsi="Arial" w:cs="Arial"/>
            <w:sz w:val="27"/>
            <w:szCs w:val="27"/>
          </w:rPr>
          <w:t>https://m.tau.ac.il/sites/default/files/media_server/.../201374.docx</w:t>
        </w:r>
      </w:hyperlink>
    </w:p>
    <w:p w:rsidR="00F555B3" w:rsidRDefault="00F555B3" w:rsidP="00F555B3">
      <w:pPr>
        <w:pStyle w:val="BlockText"/>
        <w:spacing w:after="200" w:line="240" w:lineRule="auto"/>
        <w:ind w:left="680" w:hanging="680"/>
        <w:jc w:val="center"/>
        <w:rPr>
          <w:rFonts w:eastAsia="MS Mincho"/>
          <w:b/>
          <w:bCs/>
          <w:szCs w:val="32"/>
          <w:rtl/>
          <w:lang w:eastAsia="ja-JP"/>
        </w:rPr>
      </w:pPr>
    </w:p>
    <w:p w:rsidR="007A64C3" w:rsidRPr="00F555B3" w:rsidRDefault="007A64C3" w:rsidP="00F555B3">
      <w:pPr>
        <w:pStyle w:val="BlockText"/>
        <w:spacing w:after="200" w:line="240" w:lineRule="auto"/>
        <w:ind w:left="680" w:hanging="680"/>
        <w:jc w:val="center"/>
        <w:rPr>
          <w:rFonts w:eastAsia="MS Mincho"/>
          <w:b/>
          <w:bCs/>
          <w:szCs w:val="32"/>
          <w:rtl/>
          <w:lang w:eastAsia="ja-JP"/>
        </w:rPr>
      </w:pPr>
      <w:r w:rsidRPr="00F555B3">
        <w:rPr>
          <w:rFonts w:eastAsia="MS Mincho"/>
          <w:b/>
          <w:bCs/>
          <w:szCs w:val="32"/>
          <w:rtl/>
          <w:lang w:eastAsia="ja-JP"/>
        </w:rPr>
        <w:t>נספח 10:</w:t>
      </w:r>
      <w:r w:rsidRPr="00F555B3">
        <w:rPr>
          <w:rFonts w:eastAsia="MS Mincho" w:hint="cs"/>
          <w:b/>
          <w:bCs/>
          <w:szCs w:val="32"/>
          <w:rtl/>
          <w:lang w:eastAsia="ja-JP"/>
        </w:rPr>
        <w:t xml:space="preserve"> </w:t>
      </w:r>
      <w:r w:rsidRPr="00F555B3">
        <w:rPr>
          <w:rFonts w:eastAsia="MS Mincho"/>
          <w:b/>
          <w:bCs/>
          <w:szCs w:val="32"/>
          <w:rtl/>
          <w:lang w:eastAsia="ja-JP"/>
        </w:rPr>
        <w:t>מקורות מידע</w:t>
      </w:r>
    </w:p>
    <w:p w:rsidR="007A64C3" w:rsidRDefault="007A64C3" w:rsidP="007A64C3">
      <w:pPr>
        <w:rPr>
          <w:rFonts w:eastAsia="MS Mincho" w:cs="David"/>
          <w:b/>
          <w:bCs/>
          <w:szCs w:val="24"/>
          <w:u w:val="single"/>
          <w:rtl/>
        </w:rPr>
      </w:pPr>
    </w:p>
    <w:p w:rsidR="007A64C3" w:rsidRDefault="007A64C3" w:rsidP="007A64C3">
      <w:pPr>
        <w:rPr>
          <w:rFonts w:eastAsia="MS Mincho" w:cs="David"/>
          <w:b/>
          <w:bCs/>
          <w:szCs w:val="24"/>
          <w:u w:val="single"/>
          <w:rtl/>
        </w:rPr>
      </w:pPr>
    </w:p>
    <w:p w:rsidR="007A64C3" w:rsidRDefault="007A64C3" w:rsidP="00F555B3">
      <w:pPr>
        <w:spacing w:after="200"/>
        <w:ind w:left="1117" w:hanging="397"/>
        <w:rPr>
          <w:rFonts w:eastAsia="MS Mincho" w:cs="David"/>
          <w:b/>
          <w:bCs/>
          <w:szCs w:val="24"/>
          <w:rtl/>
          <w:lang w:eastAsia="ja-JP"/>
        </w:rPr>
      </w:pPr>
      <w:r>
        <w:rPr>
          <w:rFonts w:eastAsia="MS Mincho" w:cs="David"/>
          <w:b/>
          <w:bCs/>
          <w:szCs w:val="24"/>
          <w:rtl/>
        </w:rPr>
        <w:t>1.</w:t>
      </w:r>
      <w:r>
        <w:rPr>
          <w:rFonts w:eastAsia="MS Mincho" w:cs="David" w:hint="eastAsia"/>
          <w:b/>
          <w:bCs/>
          <w:szCs w:val="24"/>
          <w:lang w:eastAsia="ja-JP"/>
        </w:rPr>
        <w:tab/>
        <w:t xml:space="preserve">WHO </w:t>
      </w:r>
      <w:r>
        <w:rPr>
          <w:rFonts w:eastAsia="MS Mincho" w:cs="David"/>
          <w:b/>
          <w:bCs/>
          <w:szCs w:val="24"/>
          <w:lang w:eastAsia="ja-JP"/>
        </w:rPr>
        <w:t>–</w:t>
      </w:r>
      <w:r>
        <w:rPr>
          <w:rFonts w:eastAsia="MS Mincho" w:cs="David" w:hint="eastAsia"/>
          <w:b/>
          <w:bCs/>
          <w:szCs w:val="24"/>
          <w:lang w:eastAsia="ja-JP"/>
        </w:rPr>
        <w:t xml:space="preserve"> W</w:t>
      </w:r>
      <w:r>
        <w:rPr>
          <w:rFonts w:eastAsia="MS Mincho" w:cs="David"/>
          <w:b/>
          <w:bCs/>
          <w:szCs w:val="24"/>
          <w:lang w:eastAsia="ja-JP"/>
        </w:rPr>
        <w:t>orld Health Organization</w:t>
      </w:r>
    </w:p>
    <w:p w:rsidR="007A64C3" w:rsidRDefault="007A64C3" w:rsidP="00F555B3">
      <w:pPr>
        <w:spacing w:after="200"/>
        <w:ind w:left="1117" w:hanging="397"/>
        <w:rPr>
          <w:rFonts w:eastAsia="MS Mincho" w:cs="David"/>
          <w:b/>
          <w:bCs/>
          <w:szCs w:val="24"/>
          <w:lang w:eastAsia="ja-JP"/>
        </w:rPr>
      </w:pPr>
      <w:r>
        <w:rPr>
          <w:rFonts w:eastAsia="MS Mincho" w:cs="David"/>
          <w:b/>
          <w:bCs/>
          <w:szCs w:val="24"/>
          <w:rtl/>
          <w:lang w:eastAsia="ja-JP"/>
        </w:rPr>
        <w:tab/>
      </w:r>
      <w:hyperlink r:id="rId21" w:history="1">
        <w:r>
          <w:rPr>
            <w:rStyle w:val="Hyperlink"/>
            <w:rFonts w:eastAsia="MS Mincho" w:hint="eastAsia"/>
          </w:rPr>
          <w:t>http://www.who.int/en/</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2.</w:t>
      </w:r>
      <w:r>
        <w:rPr>
          <w:rFonts w:eastAsia="MS Mincho" w:cs="David"/>
          <w:b/>
          <w:bCs/>
          <w:szCs w:val="24"/>
          <w:rtl/>
          <w:lang w:eastAsia="ja-JP"/>
        </w:rPr>
        <w:tab/>
        <w:t>(</w:t>
      </w:r>
      <w:r>
        <w:rPr>
          <w:rFonts w:eastAsia="MS Mincho" w:cs="David" w:hint="eastAsia"/>
          <w:b/>
          <w:bCs/>
          <w:szCs w:val="24"/>
          <w:lang w:eastAsia="ja-JP"/>
        </w:rPr>
        <w:t xml:space="preserve">ACGH </w:t>
      </w:r>
      <w:r>
        <w:rPr>
          <w:rFonts w:eastAsia="MS Mincho" w:cs="David"/>
          <w:b/>
          <w:bCs/>
          <w:szCs w:val="24"/>
          <w:lang w:eastAsia="ja-JP"/>
        </w:rPr>
        <w:t>–</w:t>
      </w:r>
      <w:r>
        <w:rPr>
          <w:rFonts w:eastAsia="MS Mincho" w:cs="David" w:hint="eastAsia"/>
          <w:b/>
          <w:bCs/>
          <w:szCs w:val="24"/>
          <w:lang w:eastAsia="ja-JP"/>
        </w:rPr>
        <w:t xml:space="preserve"> A</w:t>
      </w:r>
      <w:r>
        <w:rPr>
          <w:rFonts w:eastAsia="MS Mincho" w:cs="David"/>
          <w:b/>
          <w:bCs/>
          <w:szCs w:val="24"/>
          <w:lang w:eastAsia="ja-JP"/>
        </w:rPr>
        <w:t xml:space="preserve">merican Conference of Governmental Industrial Hygienists (ACGIH </w:t>
      </w:r>
    </w:p>
    <w:p w:rsidR="007A64C3" w:rsidRDefault="007A64C3" w:rsidP="00F555B3">
      <w:pPr>
        <w:spacing w:after="200"/>
        <w:ind w:left="1117" w:hanging="397"/>
        <w:rPr>
          <w:rFonts w:eastAsia="MS Mincho" w:cs="David"/>
          <w:szCs w:val="24"/>
          <w:lang w:eastAsia="ja-JP"/>
        </w:rPr>
      </w:pPr>
      <w:r>
        <w:rPr>
          <w:rFonts w:eastAsia="MS Mincho" w:cs="David"/>
          <w:b/>
          <w:bCs/>
          <w:szCs w:val="24"/>
          <w:rtl/>
          <w:lang w:eastAsia="ja-JP"/>
        </w:rPr>
        <w:tab/>
      </w:r>
      <w:hyperlink r:id="rId22" w:history="1">
        <w:r>
          <w:rPr>
            <w:rStyle w:val="Hyperlink"/>
            <w:rFonts w:eastAsia="MS Mincho" w:hint="eastAsia"/>
          </w:rPr>
          <w:t>http://www.acgih.oorg/home.htm</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3.</w:t>
      </w:r>
      <w:r>
        <w:rPr>
          <w:rFonts w:eastAsia="MS Mincho" w:cs="David"/>
          <w:b/>
          <w:bCs/>
          <w:szCs w:val="24"/>
          <w:rtl/>
          <w:lang w:eastAsia="ja-JP"/>
        </w:rPr>
        <w:tab/>
      </w:r>
      <w:r>
        <w:rPr>
          <w:rFonts w:eastAsia="MS Mincho" w:cs="David" w:hint="eastAsia"/>
          <w:b/>
          <w:bCs/>
          <w:szCs w:val="24"/>
          <w:lang w:eastAsia="ja-JP"/>
        </w:rPr>
        <w:t xml:space="preserve">ARPANSA </w:t>
      </w:r>
      <w:r>
        <w:rPr>
          <w:rFonts w:eastAsia="MS Mincho" w:cs="David"/>
          <w:b/>
          <w:bCs/>
          <w:szCs w:val="24"/>
          <w:lang w:eastAsia="ja-JP"/>
        </w:rPr>
        <w:t>–</w:t>
      </w:r>
      <w:r>
        <w:rPr>
          <w:rFonts w:eastAsia="MS Mincho" w:cs="David" w:hint="eastAsia"/>
          <w:b/>
          <w:bCs/>
          <w:szCs w:val="24"/>
          <w:lang w:eastAsia="ja-JP"/>
        </w:rPr>
        <w:t xml:space="preserve"> Australian Radiation Protection and nuclear Safety Agency</w:t>
      </w:r>
    </w:p>
    <w:p w:rsidR="007A64C3" w:rsidRDefault="007A64C3" w:rsidP="00F555B3">
      <w:pPr>
        <w:spacing w:after="200"/>
        <w:ind w:left="1117" w:hanging="397"/>
        <w:rPr>
          <w:rFonts w:eastAsia="MS Mincho" w:cs="David"/>
          <w:szCs w:val="24"/>
          <w:rtl/>
          <w:lang w:eastAsia="ja-JP"/>
        </w:rPr>
      </w:pPr>
      <w:r>
        <w:rPr>
          <w:rFonts w:eastAsia="MS Mincho" w:cs="David"/>
          <w:b/>
          <w:bCs/>
          <w:szCs w:val="24"/>
          <w:rtl/>
          <w:lang w:eastAsia="ja-JP"/>
        </w:rPr>
        <w:tab/>
      </w:r>
      <w:hyperlink r:id="rId23" w:history="1">
        <w:r>
          <w:rPr>
            <w:rStyle w:val="Hyperlink"/>
            <w:rFonts w:eastAsia="MS Mincho" w:hint="eastAsia"/>
          </w:rPr>
          <w:t>http://www.arpansa.g</w:t>
        </w:r>
        <w:r>
          <w:rPr>
            <w:rStyle w:val="Hyperlink"/>
            <w:rFonts w:eastAsia="MS Mincho"/>
          </w:rPr>
          <w:t>o</w:t>
        </w:r>
        <w:r>
          <w:rPr>
            <w:rStyle w:val="Hyperlink"/>
            <w:rFonts w:eastAsia="MS Mincho" w:hint="eastAsia"/>
          </w:rPr>
          <w:t>v.au/</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4.</w:t>
      </w:r>
      <w:r>
        <w:rPr>
          <w:rFonts w:eastAsia="MS Mincho" w:cs="David"/>
          <w:b/>
          <w:bCs/>
          <w:szCs w:val="24"/>
          <w:rtl/>
          <w:lang w:eastAsia="ja-JP"/>
        </w:rPr>
        <w:tab/>
      </w:r>
      <w:r>
        <w:rPr>
          <w:rFonts w:eastAsia="MS Mincho" w:cs="David" w:hint="eastAsia"/>
          <w:b/>
          <w:bCs/>
          <w:szCs w:val="24"/>
          <w:lang w:eastAsia="ja-JP"/>
        </w:rPr>
        <w:t xml:space="preserve">EPA </w:t>
      </w:r>
      <w:r>
        <w:rPr>
          <w:rFonts w:eastAsia="MS Mincho" w:cs="David"/>
          <w:b/>
          <w:bCs/>
          <w:szCs w:val="24"/>
          <w:lang w:eastAsia="ja-JP"/>
        </w:rPr>
        <w:t>–</w:t>
      </w:r>
      <w:r>
        <w:rPr>
          <w:rFonts w:eastAsia="MS Mincho" w:cs="David" w:hint="eastAsia"/>
          <w:b/>
          <w:bCs/>
          <w:szCs w:val="24"/>
          <w:lang w:eastAsia="ja-JP"/>
        </w:rPr>
        <w:t xml:space="preserve"> US Environmental Protection Agency</w:t>
      </w:r>
    </w:p>
    <w:p w:rsidR="007A64C3" w:rsidRDefault="007A64C3" w:rsidP="00F555B3">
      <w:pPr>
        <w:spacing w:after="200"/>
        <w:ind w:left="1117" w:hanging="397"/>
        <w:rPr>
          <w:rFonts w:eastAsia="MS Mincho" w:cs="David"/>
          <w:szCs w:val="24"/>
          <w:rtl/>
          <w:lang w:eastAsia="ja-JP"/>
        </w:rPr>
      </w:pPr>
      <w:r>
        <w:rPr>
          <w:rFonts w:eastAsia="MS Mincho" w:cs="David"/>
          <w:szCs w:val="24"/>
          <w:rtl/>
          <w:lang w:eastAsia="ja-JP"/>
        </w:rPr>
        <w:tab/>
      </w:r>
      <w:hyperlink r:id="rId24" w:history="1">
        <w:r>
          <w:rPr>
            <w:rStyle w:val="Hyperlink"/>
            <w:rFonts w:eastAsia="MS Mincho" w:hint="eastAsia"/>
          </w:rPr>
          <w:t>http://www,epa.gov/</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5.</w:t>
      </w:r>
      <w:r>
        <w:rPr>
          <w:rFonts w:eastAsia="MS Mincho" w:cs="David"/>
          <w:b/>
          <w:bCs/>
          <w:szCs w:val="24"/>
          <w:rtl/>
          <w:lang w:eastAsia="ja-JP"/>
        </w:rPr>
        <w:tab/>
        <w:t xml:space="preserve">שורק </w:t>
      </w:r>
      <w:r>
        <w:rPr>
          <w:rFonts w:eastAsia="MS Mincho" w:cs="David"/>
          <w:b/>
          <w:bCs/>
          <w:szCs w:val="24"/>
          <w:lang w:eastAsia="ja-JP"/>
        </w:rPr>
        <w:t>-</w:t>
      </w:r>
      <w:r>
        <w:rPr>
          <w:rFonts w:eastAsia="MS Mincho" w:cs="David"/>
          <w:b/>
          <w:bCs/>
          <w:szCs w:val="24"/>
          <w:rtl/>
          <w:lang w:eastAsia="ja-JP"/>
        </w:rPr>
        <w:t xml:space="preserve"> המרכז למחקר גרעיני</w:t>
      </w:r>
    </w:p>
    <w:p w:rsidR="007A64C3" w:rsidRDefault="007A64C3" w:rsidP="00F555B3">
      <w:pPr>
        <w:spacing w:after="200"/>
        <w:ind w:left="1117" w:hanging="397"/>
        <w:rPr>
          <w:rFonts w:eastAsia="MS Mincho" w:cs="David"/>
          <w:szCs w:val="24"/>
          <w:lang w:eastAsia="ja-JP"/>
        </w:rPr>
      </w:pPr>
      <w:r>
        <w:rPr>
          <w:rFonts w:eastAsia="MS Mincho" w:cs="David"/>
          <w:szCs w:val="24"/>
          <w:rtl/>
          <w:lang w:eastAsia="ja-JP"/>
        </w:rPr>
        <w:tab/>
      </w:r>
      <w:hyperlink r:id="rId25" w:history="1">
        <w:r>
          <w:rPr>
            <w:rStyle w:val="Hyperlink"/>
            <w:rFonts w:eastAsia="MS Mincho" w:hint="eastAsia"/>
          </w:rPr>
          <w:t>http://www.soreq.gov.il/</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6.</w:t>
      </w:r>
      <w:r>
        <w:rPr>
          <w:rFonts w:eastAsia="MS Mincho" w:cs="David"/>
          <w:b/>
          <w:bCs/>
          <w:szCs w:val="24"/>
          <w:rtl/>
          <w:lang w:eastAsia="ja-JP"/>
        </w:rPr>
        <w:tab/>
        <w:t>המוסד לבטיחות ולגהות</w:t>
      </w:r>
    </w:p>
    <w:p w:rsidR="007A64C3" w:rsidRDefault="007A64C3" w:rsidP="00F555B3">
      <w:pPr>
        <w:spacing w:after="200"/>
        <w:ind w:left="1117" w:hanging="397"/>
        <w:rPr>
          <w:rFonts w:eastAsia="MS Mincho" w:cs="David"/>
          <w:szCs w:val="24"/>
          <w:rtl/>
          <w:lang w:eastAsia="ja-JP"/>
        </w:rPr>
      </w:pPr>
      <w:r>
        <w:rPr>
          <w:rFonts w:eastAsia="MS Mincho" w:cs="David"/>
          <w:szCs w:val="24"/>
          <w:rtl/>
          <w:lang w:eastAsia="ja-JP"/>
        </w:rPr>
        <w:tab/>
      </w:r>
      <w:hyperlink r:id="rId26" w:history="1">
        <w:r>
          <w:rPr>
            <w:rStyle w:val="Hyperlink"/>
            <w:rFonts w:eastAsia="MS Mincho" w:hint="eastAsia"/>
          </w:rPr>
          <w:t>http://www.osh.org.il/homepage.asp</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7.</w:t>
      </w:r>
      <w:r>
        <w:rPr>
          <w:rFonts w:eastAsia="MS Mincho" w:cs="David"/>
          <w:b/>
          <w:bCs/>
          <w:szCs w:val="24"/>
          <w:rtl/>
          <w:lang w:eastAsia="ja-JP"/>
        </w:rPr>
        <w:tab/>
        <w:t>המשרד לתעשייה המסחר והתעסוקה</w:t>
      </w:r>
    </w:p>
    <w:p w:rsidR="007A64C3" w:rsidRDefault="007A64C3" w:rsidP="00F555B3">
      <w:pPr>
        <w:spacing w:after="200"/>
        <w:ind w:left="1117" w:hanging="397"/>
        <w:rPr>
          <w:rFonts w:eastAsia="MS Mincho" w:cs="David"/>
          <w:szCs w:val="24"/>
          <w:lang w:eastAsia="ja-JP"/>
        </w:rPr>
      </w:pPr>
      <w:r>
        <w:rPr>
          <w:rFonts w:eastAsia="MS Mincho" w:cs="David"/>
          <w:szCs w:val="24"/>
          <w:rtl/>
          <w:lang w:eastAsia="ja-JP"/>
        </w:rPr>
        <w:tab/>
      </w:r>
      <w:hyperlink r:id="rId27" w:history="1">
        <w:r>
          <w:rPr>
            <w:rStyle w:val="Hyperlink"/>
            <w:rFonts w:eastAsia="MS Mincho" w:hint="eastAsia"/>
          </w:rPr>
          <w:t>http://www.moital.gov.il</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8.</w:t>
      </w:r>
      <w:r>
        <w:rPr>
          <w:rFonts w:eastAsia="MS Mincho" w:cs="David"/>
          <w:b/>
          <w:bCs/>
          <w:szCs w:val="24"/>
          <w:rtl/>
          <w:lang w:eastAsia="ja-JP"/>
        </w:rPr>
        <w:tab/>
        <w:t>המשרד להגנת הסביבה</w:t>
      </w:r>
    </w:p>
    <w:p w:rsidR="007A64C3" w:rsidRDefault="007A64C3" w:rsidP="00F555B3">
      <w:pPr>
        <w:spacing w:after="200"/>
        <w:ind w:left="1117" w:hanging="397"/>
        <w:rPr>
          <w:rFonts w:eastAsia="MS Mincho" w:cs="David"/>
          <w:szCs w:val="24"/>
          <w:lang w:eastAsia="ja-JP"/>
        </w:rPr>
      </w:pPr>
      <w:r>
        <w:rPr>
          <w:rFonts w:eastAsia="MS Mincho" w:cs="David"/>
          <w:szCs w:val="24"/>
          <w:rtl/>
          <w:lang w:eastAsia="ja-JP"/>
        </w:rPr>
        <w:tab/>
      </w:r>
      <w:hyperlink r:id="rId28" w:history="1">
        <w:r>
          <w:rPr>
            <w:rStyle w:val="Hyperlink"/>
            <w:rFonts w:eastAsia="MS Mincho" w:hint="eastAsia"/>
          </w:rPr>
          <w:t>http://www.environment.gov.il</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9.</w:t>
      </w:r>
      <w:r>
        <w:rPr>
          <w:rFonts w:eastAsia="MS Mincho" w:cs="David"/>
          <w:b/>
          <w:bCs/>
          <w:szCs w:val="24"/>
          <w:rtl/>
          <w:lang w:eastAsia="ja-JP"/>
        </w:rPr>
        <w:tab/>
      </w:r>
      <w:r>
        <w:rPr>
          <w:rFonts w:eastAsia="MS Mincho" w:cs="David" w:hint="eastAsia"/>
          <w:b/>
          <w:bCs/>
          <w:szCs w:val="24"/>
          <w:lang w:eastAsia="ja-JP"/>
        </w:rPr>
        <w:t>MSDS Data Bases</w:t>
      </w:r>
    </w:p>
    <w:p w:rsidR="007A64C3" w:rsidRDefault="007A64C3" w:rsidP="00F555B3">
      <w:pPr>
        <w:spacing w:after="200"/>
        <w:ind w:left="1117" w:hanging="397"/>
        <w:rPr>
          <w:rFonts w:eastAsia="MS Mincho" w:cs="David"/>
          <w:szCs w:val="24"/>
          <w:rtl/>
          <w:lang w:eastAsia="ja-JP"/>
        </w:rPr>
      </w:pPr>
      <w:r>
        <w:rPr>
          <w:rFonts w:eastAsia="MS Mincho" w:cs="David"/>
          <w:szCs w:val="24"/>
          <w:rtl/>
          <w:lang w:eastAsia="ja-JP"/>
        </w:rPr>
        <w:tab/>
      </w:r>
      <w:hyperlink r:id="rId29" w:history="1">
        <w:r>
          <w:rPr>
            <w:rStyle w:val="Hyperlink"/>
            <w:rFonts w:eastAsia="MS Mincho" w:hint="eastAsia"/>
          </w:rPr>
          <w:t>http://www.msdssearch.com/DBLinksN.htm</w:t>
        </w:r>
      </w:hyperlink>
    </w:p>
    <w:p w:rsidR="006B56BF" w:rsidRDefault="006B56BF">
      <w:pPr>
        <w:bidi w:val="0"/>
        <w:spacing w:after="200" w:line="276" w:lineRule="auto"/>
        <w:rPr>
          <w:rFonts w:eastAsia="MS Mincho" w:cs="David"/>
          <w:b/>
          <w:bCs/>
          <w:szCs w:val="24"/>
          <w:rtl/>
          <w:lang w:eastAsia="ja-JP"/>
        </w:rPr>
      </w:pPr>
      <w:r>
        <w:rPr>
          <w:rFonts w:eastAsia="MS Mincho" w:cs="David"/>
          <w:b/>
          <w:bCs/>
          <w:szCs w:val="24"/>
          <w:rtl/>
          <w:lang w:eastAsia="ja-JP"/>
        </w:rPr>
        <w:br w:type="page"/>
      </w:r>
    </w:p>
    <w:p w:rsidR="006B56BF" w:rsidRDefault="006B56BF" w:rsidP="00F555B3">
      <w:pPr>
        <w:spacing w:after="200"/>
        <w:ind w:left="1117" w:hanging="397"/>
        <w:rPr>
          <w:rFonts w:eastAsia="MS Mincho" w:cs="David"/>
          <w:b/>
          <w:bCs/>
          <w:szCs w:val="24"/>
          <w:rtl/>
          <w:lang w:eastAsia="ja-JP"/>
        </w:rPr>
      </w:pPr>
    </w:p>
    <w:p w:rsidR="006B56BF" w:rsidRDefault="006B56BF" w:rsidP="00F555B3">
      <w:pPr>
        <w:spacing w:after="200"/>
        <w:ind w:left="1117" w:hanging="397"/>
        <w:rPr>
          <w:rFonts w:eastAsia="MS Mincho" w:cs="David"/>
          <w:b/>
          <w:bCs/>
          <w:szCs w:val="24"/>
          <w:rtl/>
          <w:lang w:eastAsia="ja-JP"/>
        </w:rPr>
      </w:pPr>
    </w:p>
    <w:p w:rsidR="006B56BF" w:rsidRDefault="006B56BF" w:rsidP="00F555B3">
      <w:pPr>
        <w:spacing w:after="200"/>
        <w:ind w:left="1117" w:hanging="397"/>
        <w:rPr>
          <w:rFonts w:eastAsia="MS Mincho" w:cs="David"/>
          <w:b/>
          <w:bCs/>
          <w:szCs w:val="24"/>
          <w:rtl/>
          <w:lang w:eastAsia="ja-JP"/>
        </w:rPr>
      </w:pPr>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10.</w:t>
      </w:r>
      <w:r>
        <w:rPr>
          <w:rFonts w:eastAsia="MS Mincho" w:cs="David"/>
          <w:b/>
          <w:bCs/>
          <w:szCs w:val="24"/>
          <w:rtl/>
          <w:lang w:eastAsia="ja-JP"/>
        </w:rPr>
        <w:tab/>
        <w:t>משרד הבריאות</w:t>
      </w:r>
    </w:p>
    <w:p w:rsidR="007A64C3" w:rsidRDefault="007A64C3" w:rsidP="00F555B3">
      <w:pPr>
        <w:spacing w:after="200"/>
        <w:ind w:left="1117" w:hanging="397"/>
        <w:rPr>
          <w:rFonts w:eastAsia="MS Mincho" w:cs="David"/>
          <w:szCs w:val="24"/>
          <w:lang w:eastAsia="ja-JP"/>
        </w:rPr>
      </w:pPr>
      <w:r>
        <w:rPr>
          <w:rFonts w:eastAsia="MS Mincho" w:cs="David" w:hint="eastAsia"/>
          <w:szCs w:val="24"/>
          <w:lang w:eastAsia="ja-JP"/>
        </w:rPr>
        <w:tab/>
      </w:r>
      <w:hyperlink r:id="rId30" w:history="1">
        <w:r>
          <w:rPr>
            <w:rStyle w:val="Hyperlink"/>
            <w:rFonts w:eastAsia="MS Mincho" w:hint="eastAsia"/>
          </w:rPr>
          <w:t>http://www.health.gov.il/</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11.</w:t>
      </w:r>
      <w:r>
        <w:rPr>
          <w:rFonts w:eastAsia="MS Mincho" w:cs="David"/>
          <w:b/>
          <w:bCs/>
          <w:szCs w:val="24"/>
          <w:rtl/>
          <w:lang w:eastAsia="ja-JP"/>
        </w:rPr>
        <w:tab/>
      </w:r>
      <w:r>
        <w:rPr>
          <w:rFonts w:eastAsia="MS Mincho" w:cs="David" w:hint="eastAsia"/>
          <w:b/>
          <w:bCs/>
          <w:szCs w:val="24"/>
          <w:lang w:eastAsia="ja-JP"/>
        </w:rPr>
        <w:t xml:space="preserve">CDC </w:t>
      </w:r>
      <w:r>
        <w:rPr>
          <w:rFonts w:eastAsia="MS Mincho" w:cs="David"/>
          <w:b/>
          <w:bCs/>
          <w:szCs w:val="24"/>
          <w:lang w:eastAsia="ja-JP"/>
        </w:rPr>
        <w:t>–</w:t>
      </w:r>
      <w:r>
        <w:rPr>
          <w:rFonts w:eastAsia="MS Mincho" w:cs="David" w:hint="eastAsia"/>
          <w:b/>
          <w:bCs/>
          <w:szCs w:val="24"/>
          <w:lang w:eastAsia="ja-JP"/>
        </w:rPr>
        <w:t xml:space="preserve"> Centers for Disease Control and Prevention</w:t>
      </w:r>
    </w:p>
    <w:p w:rsidR="007A64C3" w:rsidRDefault="007A64C3" w:rsidP="00F555B3">
      <w:pPr>
        <w:spacing w:after="200"/>
        <w:ind w:left="1117" w:hanging="397"/>
        <w:rPr>
          <w:rFonts w:eastAsia="MS Mincho" w:cs="David"/>
          <w:szCs w:val="24"/>
          <w:rtl/>
          <w:lang w:eastAsia="ja-JP"/>
        </w:rPr>
      </w:pPr>
      <w:r>
        <w:rPr>
          <w:rFonts w:eastAsia="MS Mincho" w:cs="David"/>
          <w:szCs w:val="24"/>
          <w:rtl/>
          <w:lang w:eastAsia="ja-JP"/>
        </w:rPr>
        <w:tab/>
      </w:r>
      <w:hyperlink r:id="rId31" w:history="1">
        <w:r>
          <w:rPr>
            <w:rStyle w:val="Hyperlink"/>
            <w:rFonts w:eastAsia="MS Mincho" w:hint="eastAsia"/>
          </w:rPr>
          <w:t>http://www.cdc.gov/index/htm</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12.</w:t>
      </w:r>
      <w:r>
        <w:rPr>
          <w:rFonts w:eastAsia="MS Mincho" w:cs="David"/>
          <w:b/>
          <w:bCs/>
          <w:szCs w:val="24"/>
          <w:rtl/>
          <w:lang w:eastAsia="ja-JP"/>
        </w:rPr>
        <w:tab/>
      </w:r>
      <w:r>
        <w:rPr>
          <w:rFonts w:eastAsia="MS Mincho" w:cs="David" w:hint="eastAsia"/>
          <w:b/>
          <w:bCs/>
          <w:szCs w:val="24"/>
          <w:lang w:eastAsia="ja-JP"/>
        </w:rPr>
        <w:t xml:space="preserve">NOSH </w:t>
      </w:r>
      <w:r>
        <w:rPr>
          <w:rFonts w:eastAsia="MS Mincho" w:cs="David"/>
          <w:b/>
          <w:bCs/>
          <w:szCs w:val="24"/>
          <w:lang w:eastAsia="ja-JP"/>
        </w:rPr>
        <w:t>–</w:t>
      </w:r>
      <w:r>
        <w:rPr>
          <w:rFonts w:eastAsia="MS Mincho" w:cs="David" w:hint="eastAsia"/>
          <w:b/>
          <w:bCs/>
          <w:szCs w:val="24"/>
          <w:lang w:eastAsia="ja-JP"/>
        </w:rPr>
        <w:t xml:space="preserve"> </w:t>
      </w:r>
      <w:r>
        <w:rPr>
          <w:rFonts w:eastAsia="MS Mincho" w:cs="David"/>
          <w:b/>
          <w:bCs/>
          <w:szCs w:val="24"/>
          <w:lang w:eastAsia="ja-JP"/>
        </w:rPr>
        <w:t>T</w:t>
      </w:r>
      <w:r>
        <w:rPr>
          <w:rFonts w:eastAsia="MS Mincho" w:cs="David" w:hint="eastAsia"/>
          <w:b/>
          <w:bCs/>
          <w:szCs w:val="24"/>
          <w:lang w:eastAsia="ja-JP"/>
        </w:rPr>
        <w:t>he National Institute for Occupational Safety and Health</w:t>
      </w:r>
    </w:p>
    <w:p w:rsidR="007A64C3" w:rsidRDefault="007A64C3" w:rsidP="00F555B3">
      <w:pPr>
        <w:spacing w:after="200"/>
        <w:ind w:left="1117" w:hanging="397"/>
        <w:rPr>
          <w:rFonts w:eastAsia="MS Mincho" w:cs="David"/>
          <w:szCs w:val="24"/>
          <w:rtl/>
          <w:lang w:eastAsia="ja-JP"/>
        </w:rPr>
      </w:pPr>
      <w:r>
        <w:rPr>
          <w:rFonts w:eastAsia="MS Mincho" w:cs="David"/>
          <w:szCs w:val="24"/>
          <w:rtl/>
          <w:lang w:eastAsia="ja-JP"/>
        </w:rPr>
        <w:tab/>
      </w:r>
      <w:hyperlink r:id="rId32" w:history="1">
        <w:r>
          <w:rPr>
            <w:rStyle w:val="Hyperlink"/>
            <w:rFonts w:eastAsia="MS Mincho" w:hint="eastAsia"/>
          </w:rPr>
          <w:t>http://www.cdc.gov/niosh/homepage.html</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13.</w:t>
      </w:r>
      <w:r>
        <w:rPr>
          <w:rFonts w:eastAsia="MS Mincho" w:cs="David"/>
          <w:b/>
          <w:bCs/>
          <w:szCs w:val="24"/>
          <w:rtl/>
          <w:lang w:eastAsia="ja-JP"/>
        </w:rPr>
        <w:tab/>
      </w:r>
      <w:r>
        <w:rPr>
          <w:rFonts w:eastAsia="MS Mincho" w:cs="David" w:hint="eastAsia"/>
          <w:b/>
          <w:bCs/>
          <w:szCs w:val="24"/>
          <w:lang w:eastAsia="ja-JP"/>
        </w:rPr>
        <w:t xml:space="preserve">OSHA </w:t>
      </w:r>
      <w:r>
        <w:rPr>
          <w:rFonts w:eastAsia="MS Mincho" w:cs="David"/>
          <w:b/>
          <w:bCs/>
          <w:szCs w:val="24"/>
          <w:lang w:eastAsia="ja-JP"/>
        </w:rPr>
        <w:t>–</w:t>
      </w:r>
      <w:r>
        <w:rPr>
          <w:rFonts w:eastAsia="MS Mincho" w:cs="David" w:hint="eastAsia"/>
          <w:b/>
          <w:bCs/>
          <w:szCs w:val="24"/>
          <w:lang w:eastAsia="ja-JP"/>
        </w:rPr>
        <w:t xml:space="preserve"> Occupational Safety and Health Administration</w:t>
      </w:r>
    </w:p>
    <w:p w:rsidR="007A64C3" w:rsidRDefault="007A64C3" w:rsidP="00F555B3">
      <w:pPr>
        <w:spacing w:after="200"/>
        <w:ind w:left="1117" w:hanging="397"/>
        <w:rPr>
          <w:rFonts w:eastAsia="MS Mincho" w:cs="David"/>
          <w:szCs w:val="24"/>
          <w:rtl/>
          <w:lang w:eastAsia="ja-JP"/>
        </w:rPr>
      </w:pPr>
      <w:r>
        <w:rPr>
          <w:rFonts w:eastAsia="MS Mincho" w:cs="David"/>
          <w:szCs w:val="24"/>
          <w:rtl/>
          <w:lang w:eastAsia="ja-JP"/>
        </w:rPr>
        <w:tab/>
      </w:r>
      <w:hyperlink r:id="rId33" w:history="1">
        <w:r>
          <w:rPr>
            <w:rStyle w:val="Hyperlink"/>
            <w:rFonts w:eastAsia="MS Mincho" w:hint="eastAsia"/>
          </w:rPr>
          <w:t>http://www/.osha.gov</w:t>
        </w:r>
      </w:hyperlink>
    </w:p>
    <w:p w:rsidR="007A64C3" w:rsidRDefault="007A64C3" w:rsidP="00F555B3">
      <w:pPr>
        <w:spacing w:after="200"/>
        <w:ind w:left="1117" w:hanging="397"/>
        <w:rPr>
          <w:rFonts w:eastAsia="MS Mincho" w:cs="David"/>
          <w:b/>
          <w:bCs/>
          <w:szCs w:val="24"/>
          <w:rtl/>
          <w:lang w:eastAsia="ja-JP"/>
        </w:rPr>
      </w:pPr>
      <w:r>
        <w:rPr>
          <w:rFonts w:eastAsia="MS Mincho" w:cs="David"/>
          <w:b/>
          <w:bCs/>
          <w:szCs w:val="24"/>
          <w:rtl/>
          <w:lang w:eastAsia="ja-JP"/>
        </w:rPr>
        <w:t>14.</w:t>
      </w:r>
      <w:r>
        <w:rPr>
          <w:rFonts w:eastAsia="MS Mincho" w:cs="David"/>
          <w:b/>
          <w:bCs/>
          <w:szCs w:val="24"/>
          <w:rtl/>
          <w:lang w:eastAsia="ja-JP"/>
        </w:rPr>
        <w:tab/>
        <w:t>מכון התקנים הישראלי</w:t>
      </w:r>
    </w:p>
    <w:p w:rsidR="007A64C3" w:rsidRDefault="007A64C3" w:rsidP="00F555B3">
      <w:pPr>
        <w:spacing w:after="200"/>
        <w:ind w:left="1117" w:hanging="397"/>
        <w:rPr>
          <w:rFonts w:eastAsia="MS Mincho" w:cs="David"/>
          <w:szCs w:val="24"/>
          <w:rtl/>
          <w:lang w:eastAsia="ja-JP"/>
        </w:rPr>
      </w:pPr>
      <w:r>
        <w:rPr>
          <w:rFonts w:eastAsia="MS Mincho" w:cs="David"/>
          <w:szCs w:val="24"/>
          <w:rtl/>
          <w:lang w:eastAsia="ja-JP"/>
        </w:rPr>
        <w:tab/>
      </w:r>
      <w:hyperlink r:id="rId34" w:history="1">
        <w:r w:rsidRPr="00E2013D">
          <w:rPr>
            <w:rStyle w:val="Hyperlink"/>
            <w:rFonts w:eastAsia="MS Mincho" w:cs="David" w:hint="eastAsia"/>
            <w:szCs w:val="24"/>
            <w:lang w:eastAsia="ja-JP"/>
          </w:rPr>
          <w:t>http://www.sii.org.il</w:t>
        </w:r>
      </w:hyperlink>
    </w:p>
    <w:p w:rsidR="007A64C3" w:rsidRDefault="007A64C3" w:rsidP="007A64C3">
      <w:pPr>
        <w:spacing w:after="200"/>
        <w:ind w:left="1440" w:hanging="720"/>
        <w:jc w:val="both"/>
        <w:rPr>
          <w:rFonts w:cs="David"/>
          <w:szCs w:val="24"/>
          <w:rtl/>
        </w:rPr>
      </w:pPr>
    </w:p>
    <w:p w:rsidR="007A64C3" w:rsidRDefault="007A64C3" w:rsidP="007A64C3">
      <w:pPr>
        <w:rPr>
          <w:rFonts w:cs="David"/>
          <w:b/>
          <w:bCs/>
          <w:szCs w:val="24"/>
          <w:u w:val="single"/>
        </w:rPr>
      </w:pPr>
    </w:p>
    <w:p w:rsidR="006E12B3" w:rsidRPr="00940093" w:rsidRDefault="006E12B3" w:rsidP="00940093">
      <w:pPr>
        <w:rPr>
          <w:rtl/>
        </w:rPr>
      </w:pPr>
    </w:p>
    <w:sectPr w:rsidR="006E12B3" w:rsidRPr="00940093" w:rsidSect="00DF2475">
      <w:headerReference w:type="default" r:id="rId35"/>
      <w:footerReference w:type="default" r:id="rId36"/>
      <w:pgSz w:w="11906" w:h="16838" w:code="9"/>
      <w:pgMar w:top="1440" w:right="1080" w:bottom="1440" w:left="1080" w:header="227" w:footer="720" w:gutter="0"/>
      <w:cols w:space="708"/>
      <w:bidi/>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D8B" w:rsidRDefault="006B4D8B" w:rsidP="00DA6C3B">
      <w:r>
        <w:separator/>
      </w:r>
    </w:p>
  </w:endnote>
  <w:endnote w:type="continuationSeparator" w:id="0">
    <w:p w:rsidR="006B4D8B" w:rsidRDefault="006B4D8B" w:rsidP="00DA6C3B">
      <w:r>
        <w:continuationSeparator/>
      </w:r>
    </w:p>
  </w:endnote>
  <w:endnote w:type="continuationNotice" w:id="1">
    <w:p w:rsidR="006B4D8B" w:rsidRDefault="006B4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altName w:val="Malgun Gothic"/>
    <w:panose1 w:val="020B0503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5231509"/>
      <w:docPartObj>
        <w:docPartGallery w:val="Page Numbers (Bottom of Page)"/>
        <w:docPartUnique/>
      </w:docPartObj>
    </w:sdtPr>
    <w:sdtEndPr/>
    <w:sdtContent>
      <w:p w:rsidR="00DA6C3B" w:rsidRDefault="00DA6C3B">
        <w:pPr>
          <w:pStyle w:val="Footer"/>
          <w:jc w:val="center"/>
        </w:pPr>
        <w:r>
          <w:fldChar w:fldCharType="begin"/>
        </w:r>
        <w:r>
          <w:instrText xml:space="preserve"> PAGE   \* MERGEFORMAT </w:instrText>
        </w:r>
        <w:r>
          <w:fldChar w:fldCharType="separate"/>
        </w:r>
        <w:r w:rsidR="00F14F7D">
          <w:rPr>
            <w:noProof/>
            <w:rtl/>
          </w:rPr>
          <w:t>1</w:t>
        </w:r>
        <w:r>
          <w:rPr>
            <w:noProof/>
          </w:rPr>
          <w:fldChar w:fldCharType="end"/>
        </w:r>
      </w:p>
    </w:sdtContent>
  </w:sdt>
  <w:p w:rsidR="00DA6C3B" w:rsidRDefault="00DA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D8B" w:rsidRDefault="006B4D8B" w:rsidP="00DA6C3B">
      <w:r>
        <w:separator/>
      </w:r>
    </w:p>
  </w:footnote>
  <w:footnote w:type="continuationSeparator" w:id="0">
    <w:p w:rsidR="006B4D8B" w:rsidRDefault="006B4D8B" w:rsidP="00DA6C3B">
      <w:r>
        <w:continuationSeparator/>
      </w:r>
    </w:p>
  </w:footnote>
  <w:footnote w:type="continuationNotice" w:id="1">
    <w:p w:rsidR="006B4D8B" w:rsidRDefault="006B4D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AA2" w:rsidRDefault="00DF2475" w:rsidP="001936FA">
    <w:pPr>
      <w:pStyle w:val="NoSpacing"/>
      <w:ind w:right="-709"/>
      <w:rPr>
        <w:rStyle w:val="Heading1Char"/>
        <w:rFonts w:ascii="David" w:hAnsi="David"/>
        <w:sz w:val="34"/>
        <w:szCs w:val="34"/>
        <w:rtl/>
      </w:rPr>
    </w:pPr>
    <w:r>
      <w:rPr>
        <w:noProof/>
        <w:color w:val="0000CC"/>
        <w:lang w:eastAsia="en-US"/>
      </w:rPr>
      <w:drawing>
        <wp:inline distT="0" distB="0" distL="0" distR="0" wp14:anchorId="4F1C87B7" wp14:editId="148F6913">
          <wp:extent cx="2168770" cy="718243"/>
          <wp:effectExtent l="152400" t="152400" r="307975" b="329565"/>
          <wp:docPr id="1" name="תמונה 1" descr="cid:image001.png@01D23910.3B3DC6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01.png@01D23910.3B3DC6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169695" cy="718549"/>
                  </a:xfrm>
                  <a:prstGeom prst="rect">
                    <a:avLst/>
                  </a:prstGeom>
                  <a:ln>
                    <a:noFill/>
                  </a:ln>
                  <a:effectLst>
                    <a:outerShdw blurRad="292100" dist="139700" dir="2700000" algn="tl" rotWithShape="0">
                      <a:srgbClr val="333333">
                        <a:alpha val="65000"/>
                      </a:srgbClr>
                    </a:outerShdw>
                  </a:effectLst>
                </pic:spPr>
              </pic:pic>
            </a:graphicData>
          </a:graphic>
        </wp:inline>
      </w:drawing>
    </w:r>
    <w:r w:rsidR="001936FA">
      <w:rPr>
        <w:rStyle w:val="Heading1Char"/>
        <w:rFonts w:ascii="David" w:hAnsi="David" w:hint="cs"/>
        <w:sz w:val="32"/>
        <w:szCs w:val="32"/>
        <w:rtl/>
      </w:rPr>
      <w:t xml:space="preserve">                                                     </w:t>
    </w:r>
    <w:r w:rsidRPr="00DF2475">
      <w:rPr>
        <w:rStyle w:val="Heading1Char"/>
        <w:rFonts w:ascii="David" w:hAnsi="David"/>
        <w:sz w:val="32"/>
        <w:szCs w:val="32"/>
        <w:rtl/>
      </w:rPr>
      <w:t>יחידת</w:t>
    </w:r>
    <w:r w:rsidRPr="00F821F1">
      <w:rPr>
        <w:rStyle w:val="Heading1Char"/>
        <w:rFonts w:ascii="David" w:hAnsi="David"/>
        <w:rtl/>
      </w:rPr>
      <w:t xml:space="preserve"> </w:t>
    </w:r>
    <w:r w:rsidRPr="00DF2475">
      <w:rPr>
        <w:rStyle w:val="Heading1Char"/>
        <w:rFonts w:ascii="David" w:hAnsi="David"/>
        <w:sz w:val="34"/>
        <w:szCs w:val="34"/>
        <w:rtl/>
      </w:rPr>
      <w:t xml:space="preserve">בטיחות </w:t>
    </w:r>
  </w:p>
  <w:p w:rsidR="00DF0917" w:rsidRPr="001936FA" w:rsidRDefault="00DF0917" w:rsidP="00DF0917">
    <w:pPr>
      <w:rPr>
        <w:rFonts w:ascii="David" w:hAnsi="David" w:cs="David"/>
        <w:rtl/>
      </w:rPr>
    </w:pPr>
    <w:r w:rsidRPr="001936FA">
      <w:rPr>
        <w:rFonts w:ascii="David" w:hAnsi="David" w:cs="David"/>
        <w:b/>
        <w:bCs/>
        <w:sz w:val="28"/>
        <w:szCs w:val="28"/>
        <w:rtl/>
      </w:rPr>
      <w:t xml:space="preserve">  הוראות בטיחות   </w:t>
    </w:r>
    <w:r w:rsidRPr="001936FA">
      <w:rPr>
        <w:rFonts w:ascii="David" w:hAnsi="David" w:cs="David"/>
        <w:rtl/>
      </w:rPr>
      <w:t xml:space="preserve">  </w:t>
    </w:r>
    <w:r w:rsidRPr="001936FA">
      <w:rPr>
        <w:rFonts w:ascii="David" w:hAnsi="David" w:cs="David"/>
        <w:b/>
        <w:bCs/>
        <w:u w:val="single"/>
        <w:rtl/>
      </w:rPr>
      <w:t xml:space="preserve">דף מספר 1 </w:t>
    </w:r>
    <w:r w:rsidRPr="001936FA">
      <w:rPr>
        <w:rFonts w:ascii="David" w:hAnsi="David" w:cs="David"/>
        <w:rtl/>
      </w:rPr>
      <w:t xml:space="preserve">              </w:t>
    </w:r>
    <w:r w:rsidRPr="001936FA">
      <w:rPr>
        <w:rFonts w:ascii="David" w:hAnsi="David" w:cs="David"/>
        <w:b/>
        <w:bCs/>
        <w:u w:val="single"/>
        <w:rtl/>
      </w:rPr>
      <w:t>תאריך פרסום</w:t>
    </w:r>
    <w:r w:rsidRPr="001936FA">
      <w:rPr>
        <w:rFonts w:ascii="David" w:hAnsi="David" w:cs="David"/>
        <w:rtl/>
      </w:rPr>
      <w:t xml:space="preserve">             </w:t>
    </w:r>
    <w:r w:rsidRPr="001936FA">
      <w:rPr>
        <w:rFonts w:ascii="David" w:hAnsi="David" w:cs="David"/>
        <w:b/>
        <w:bCs/>
        <w:u w:val="single"/>
        <w:rtl/>
      </w:rPr>
      <w:t>מספר ההוראה</w:t>
    </w:r>
  </w:p>
  <w:p w:rsidR="00DF0917" w:rsidRPr="001936FA" w:rsidRDefault="00DF0917" w:rsidP="00045BB9">
    <w:pPr>
      <w:pBdr>
        <w:bottom w:val="single" w:sz="12" w:space="1" w:color="auto"/>
      </w:pBdr>
      <w:rPr>
        <w:rFonts w:ascii="David" w:hAnsi="David" w:cs="David"/>
        <w:rtl/>
      </w:rPr>
    </w:pPr>
    <w:r w:rsidRPr="001936FA">
      <w:rPr>
        <w:rFonts w:ascii="David" w:hAnsi="David" w:cs="David"/>
        <w:b/>
        <w:bCs/>
        <w:sz w:val="28"/>
        <w:szCs w:val="28"/>
        <w:rtl/>
      </w:rPr>
      <w:t xml:space="preserve">                          </w:t>
    </w:r>
    <w:r w:rsidRPr="001936FA">
      <w:rPr>
        <w:rFonts w:ascii="David" w:hAnsi="David" w:cs="David"/>
        <w:rtl/>
      </w:rPr>
      <w:t xml:space="preserve">            מתוך  </w:t>
    </w:r>
    <w:r w:rsidR="00045BB9">
      <w:rPr>
        <w:rFonts w:ascii="David" w:hAnsi="David" w:cs="David"/>
      </w:rPr>
      <w:t>11</w:t>
    </w:r>
    <w:r w:rsidRPr="001936FA">
      <w:rPr>
        <w:rFonts w:ascii="David" w:hAnsi="David" w:cs="David"/>
        <w:rtl/>
      </w:rPr>
      <w:t xml:space="preserve">                                    </w:t>
    </w:r>
  </w:p>
  <w:p w:rsidR="00DF0917" w:rsidRPr="001936FA" w:rsidRDefault="00DF0917" w:rsidP="00DF0917">
    <w:pPr>
      <w:rPr>
        <w:rFonts w:ascii="David" w:hAnsi="David" w:cs="David"/>
        <w:rtl/>
      </w:rPr>
    </w:pPr>
  </w:p>
  <w:p w:rsidR="00DF0917" w:rsidRDefault="00DF0917" w:rsidP="00DF0917">
    <w:pPr>
      <w:pStyle w:val="BlockText"/>
      <w:spacing w:line="240" w:lineRule="auto"/>
      <w:ind w:left="454" w:hanging="454"/>
      <w:jc w:val="center"/>
      <w:rPr>
        <w:b/>
        <w:bCs/>
        <w:sz w:val="32"/>
        <w:szCs w:val="32"/>
        <w:rtl/>
      </w:rPr>
    </w:pPr>
    <w:r w:rsidRPr="001936FA">
      <w:rPr>
        <w:rFonts w:ascii="David" w:hAnsi="David"/>
        <w:b/>
        <w:bCs/>
        <w:rtl/>
      </w:rPr>
      <w:t>שם ההוראה</w:t>
    </w:r>
    <w:r w:rsidRPr="001936FA">
      <w:rPr>
        <w:rFonts w:ascii="David" w:hAnsi="David"/>
        <w:rtl/>
      </w:rPr>
      <w:t xml:space="preserve">:    </w:t>
    </w:r>
    <w:r w:rsidRPr="006D2C59">
      <w:rPr>
        <w:rFonts w:hint="cs"/>
        <w:b/>
        <w:bCs/>
        <w:sz w:val="32"/>
        <w:szCs w:val="32"/>
        <w:rtl/>
      </w:rPr>
      <w:t>נוהל עבודה בטוחה עם חומרים כימיים במעבדות אוניברסיט</w:t>
    </w:r>
    <w:r w:rsidRPr="006D2C59">
      <w:rPr>
        <w:rFonts w:hint="eastAsia"/>
        <w:b/>
        <w:bCs/>
        <w:sz w:val="32"/>
        <w:szCs w:val="32"/>
        <w:rtl/>
      </w:rPr>
      <w:t>ת</w:t>
    </w:r>
    <w:r w:rsidRPr="006D2C59">
      <w:rPr>
        <w:rFonts w:hint="cs"/>
        <w:b/>
        <w:bCs/>
        <w:sz w:val="32"/>
        <w:szCs w:val="32"/>
        <w:rtl/>
      </w:rPr>
      <w:t xml:space="preserve"> תל אביב</w:t>
    </w:r>
  </w:p>
  <w:p w:rsidR="00DF0917" w:rsidRPr="001936FA" w:rsidRDefault="00DF0917" w:rsidP="00DF0917">
    <w:pPr>
      <w:rPr>
        <w:rFonts w:ascii="David" w:hAnsi="David" w:cs="David"/>
        <w:rtl/>
      </w:rPr>
    </w:pPr>
    <w:r w:rsidRPr="001936FA">
      <w:rPr>
        <w:rFonts w:ascii="David" w:hAnsi="David" w:cs="David"/>
        <w:rtl/>
      </w:rPr>
      <w:t xml:space="preserve">                            </w:t>
    </w:r>
  </w:p>
  <w:p w:rsidR="00DF0917" w:rsidRDefault="00DF0917" w:rsidP="00DF0917">
    <w:pPr>
      <w:rPr>
        <w:b/>
        <w:bCs/>
        <w:sz w:val="32"/>
        <w:szCs w:val="32"/>
        <w:rtl/>
      </w:rPr>
    </w:pPr>
    <w:r>
      <w:rPr>
        <w:rFonts w:ascii="David" w:hAnsi="David" w:cs="David" w:hint="cs"/>
        <w:rtl/>
      </w:rPr>
      <w:t>____________________________________</w:t>
    </w:r>
    <w:r w:rsidRPr="001936FA">
      <w:rPr>
        <w:rFonts w:ascii="David" w:hAnsi="David" w:cs="David"/>
        <w:rtl/>
      </w:rPr>
      <w:t>________________________________</w:t>
    </w:r>
    <w:r>
      <w:rPr>
        <w:rFonts w:ascii="David" w:hAnsi="David" w:cs="David"/>
        <w:rtl/>
      </w:rPr>
      <w:t>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230B"/>
    <w:multiLevelType w:val="multilevel"/>
    <w:tmpl w:val="2A521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9164B6"/>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2">
    <w:nsid w:val="0E0204A1"/>
    <w:multiLevelType w:val="hybridMultilevel"/>
    <w:tmpl w:val="F1EEFB8E"/>
    <w:lvl w:ilvl="0" w:tplc="7682CCA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52ABC"/>
    <w:multiLevelType w:val="hybridMultilevel"/>
    <w:tmpl w:val="EB7A5050"/>
    <w:lvl w:ilvl="0" w:tplc="8580EA3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8F3C1A"/>
    <w:multiLevelType w:val="multilevel"/>
    <w:tmpl w:val="E8162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81794"/>
    <w:multiLevelType w:val="multilevel"/>
    <w:tmpl w:val="6B9E2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351AB2"/>
    <w:multiLevelType w:val="multilevel"/>
    <w:tmpl w:val="BE42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023573"/>
    <w:multiLevelType w:val="hybridMultilevel"/>
    <w:tmpl w:val="212042A4"/>
    <w:lvl w:ilvl="0" w:tplc="1624D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6C58F0"/>
    <w:multiLevelType w:val="hybridMultilevel"/>
    <w:tmpl w:val="CE868B94"/>
    <w:lvl w:ilvl="0" w:tplc="A42A4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0569F"/>
    <w:multiLevelType w:val="hybridMultilevel"/>
    <w:tmpl w:val="11D8EC82"/>
    <w:lvl w:ilvl="0" w:tplc="939E79B8">
      <w:start w:val="1"/>
      <w:numFmt w:val="decimal"/>
      <w:lvlText w:val="%1."/>
      <w:lvlJc w:val="left"/>
      <w:pPr>
        <w:ind w:left="720" w:hanging="360"/>
      </w:pPr>
      <w:rPr>
        <w:rFonts w:hint="default"/>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8523E0"/>
    <w:multiLevelType w:val="multilevel"/>
    <w:tmpl w:val="FA16D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5E3957"/>
    <w:multiLevelType w:val="hybridMultilevel"/>
    <w:tmpl w:val="10609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D797F50"/>
    <w:multiLevelType w:val="hybridMultilevel"/>
    <w:tmpl w:val="D85CC95E"/>
    <w:lvl w:ilvl="0" w:tplc="04090013">
      <w:start w:val="1"/>
      <w:numFmt w:val="hebrew1"/>
      <w:lvlText w:val="%1."/>
      <w:lvlJc w:val="center"/>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755800F3"/>
    <w:multiLevelType w:val="multilevel"/>
    <w:tmpl w:val="2D42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331A0E"/>
    <w:multiLevelType w:val="multilevel"/>
    <w:tmpl w:val="6884E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3"/>
  </w:num>
  <w:num w:numId="4">
    <w:abstractNumId w:val="2"/>
  </w:num>
  <w:num w:numId="5">
    <w:abstractNumId w:val="1"/>
  </w:num>
  <w:num w:numId="6">
    <w:abstractNumId w:val="12"/>
  </w:num>
  <w:num w:numId="7">
    <w:abstractNumId w:val="13"/>
  </w:num>
  <w:num w:numId="8">
    <w:abstractNumId w:val="14"/>
  </w:num>
  <w:num w:numId="9">
    <w:abstractNumId w:val="6"/>
  </w:num>
  <w:num w:numId="10">
    <w:abstractNumId w:val="5"/>
  </w:num>
  <w:num w:numId="11">
    <w:abstractNumId w:val="10"/>
  </w:num>
  <w:num w:numId="12">
    <w:abstractNumId w:val="0"/>
  </w:num>
  <w:num w:numId="13">
    <w:abstractNumId w:val="4"/>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20"/>
  <w:drawingGridVerticalSpacing w:val="163"/>
  <w:displayHorizontalDrawingGridEvery w:val="0"/>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F1"/>
    <w:rsid w:val="00000EEE"/>
    <w:rsid w:val="00010ED6"/>
    <w:rsid w:val="00013028"/>
    <w:rsid w:val="000139BE"/>
    <w:rsid w:val="000160AB"/>
    <w:rsid w:val="00016ADD"/>
    <w:rsid w:val="00017865"/>
    <w:rsid w:val="00023665"/>
    <w:rsid w:val="000312B6"/>
    <w:rsid w:val="00037CB5"/>
    <w:rsid w:val="00045BB9"/>
    <w:rsid w:val="000510CE"/>
    <w:rsid w:val="000619D5"/>
    <w:rsid w:val="00061CEC"/>
    <w:rsid w:val="0006251F"/>
    <w:rsid w:val="0006367E"/>
    <w:rsid w:val="000714EA"/>
    <w:rsid w:val="00071BD7"/>
    <w:rsid w:val="00072311"/>
    <w:rsid w:val="00072E31"/>
    <w:rsid w:val="0007421F"/>
    <w:rsid w:val="000851E3"/>
    <w:rsid w:val="00085AA4"/>
    <w:rsid w:val="00086D83"/>
    <w:rsid w:val="000878A5"/>
    <w:rsid w:val="00090711"/>
    <w:rsid w:val="00091F5D"/>
    <w:rsid w:val="000929C8"/>
    <w:rsid w:val="00092AF8"/>
    <w:rsid w:val="000931CB"/>
    <w:rsid w:val="00093E05"/>
    <w:rsid w:val="00096138"/>
    <w:rsid w:val="000A48FF"/>
    <w:rsid w:val="000A7EE6"/>
    <w:rsid w:val="000B11F4"/>
    <w:rsid w:val="000B1358"/>
    <w:rsid w:val="000B7F54"/>
    <w:rsid w:val="000C5FEE"/>
    <w:rsid w:val="000C67D4"/>
    <w:rsid w:val="000C7C28"/>
    <w:rsid w:val="000D24DA"/>
    <w:rsid w:val="000D36C7"/>
    <w:rsid w:val="000D3A06"/>
    <w:rsid w:val="000D471D"/>
    <w:rsid w:val="000D5290"/>
    <w:rsid w:val="000D5DB5"/>
    <w:rsid w:val="000D7609"/>
    <w:rsid w:val="000E3D27"/>
    <w:rsid w:val="000F1BFB"/>
    <w:rsid w:val="000F23E9"/>
    <w:rsid w:val="000F2E8E"/>
    <w:rsid w:val="000F3969"/>
    <w:rsid w:val="000F73A4"/>
    <w:rsid w:val="001000DD"/>
    <w:rsid w:val="00102986"/>
    <w:rsid w:val="00104B4E"/>
    <w:rsid w:val="00105312"/>
    <w:rsid w:val="00106C5A"/>
    <w:rsid w:val="001114CC"/>
    <w:rsid w:val="00111ABA"/>
    <w:rsid w:val="0011637D"/>
    <w:rsid w:val="00117554"/>
    <w:rsid w:val="00121992"/>
    <w:rsid w:val="00126091"/>
    <w:rsid w:val="00126828"/>
    <w:rsid w:val="001357DA"/>
    <w:rsid w:val="00135C09"/>
    <w:rsid w:val="001368D2"/>
    <w:rsid w:val="00142084"/>
    <w:rsid w:val="00145FBF"/>
    <w:rsid w:val="00146327"/>
    <w:rsid w:val="0015031F"/>
    <w:rsid w:val="00150F3E"/>
    <w:rsid w:val="00153912"/>
    <w:rsid w:val="001559A6"/>
    <w:rsid w:val="00157268"/>
    <w:rsid w:val="00162152"/>
    <w:rsid w:val="00164E8E"/>
    <w:rsid w:val="00177D4A"/>
    <w:rsid w:val="001854F1"/>
    <w:rsid w:val="001934F1"/>
    <w:rsid w:val="001936FA"/>
    <w:rsid w:val="00196044"/>
    <w:rsid w:val="001A164E"/>
    <w:rsid w:val="001A1D2D"/>
    <w:rsid w:val="001A24B2"/>
    <w:rsid w:val="001A5303"/>
    <w:rsid w:val="001A5AE3"/>
    <w:rsid w:val="001A70AF"/>
    <w:rsid w:val="001A7B7B"/>
    <w:rsid w:val="001B13D4"/>
    <w:rsid w:val="001B146B"/>
    <w:rsid w:val="001B3E81"/>
    <w:rsid w:val="001B69C8"/>
    <w:rsid w:val="001C0AE9"/>
    <w:rsid w:val="001C11A8"/>
    <w:rsid w:val="001C22B5"/>
    <w:rsid w:val="001C37A3"/>
    <w:rsid w:val="001C41A4"/>
    <w:rsid w:val="001C63E1"/>
    <w:rsid w:val="001C6EC1"/>
    <w:rsid w:val="001C7672"/>
    <w:rsid w:val="001D29D6"/>
    <w:rsid w:val="001D442B"/>
    <w:rsid w:val="001D4936"/>
    <w:rsid w:val="001D751A"/>
    <w:rsid w:val="001D7836"/>
    <w:rsid w:val="001E1095"/>
    <w:rsid w:val="001E1CEA"/>
    <w:rsid w:val="001E66F9"/>
    <w:rsid w:val="001F18DE"/>
    <w:rsid w:val="001F2934"/>
    <w:rsid w:val="001F4FB2"/>
    <w:rsid w:val="00200767"/>
    <w:rsid w:val="00205B9A"/>
    <w:rsid w:val="00211BAB"/>
    <w:rsid w:val="002127D0"/>
    <w:rsid w:val="002153E8"/>
    <w:rsid w:val="0021591E"/>
    <w:rsid w:val="00215F93"/>
    <w:rsid w:val="002161C6"/>
    <w:rsid w:val="00216335"/>
    <w:rsid w:val="00220740"/>
    <w:rsid w:val="00223A58"/>
    <w:rsid w:val="002374B4"/>
    <w:rsid w:val="002467B1"/>
    <w:rsid w:val="00247EF5"/>
    <w:rsid w:val="0025160E"/>
    <w:rsid w:val="0025224D"/>
    <w:rsid w:val="00252C09"/>
    <w:rsid w:val="002553EE"/>
    <w:rsid w:val="00255A48"/>
    <w:rsid w:val="002575BF"/>
    <w:rsid w:val="00260D97"/>
    <w:rsid w:val="00262DD1"/>
    <w:rsid w:val="0026402D"/>
    <w:rsid w:val="00266AF2"/>
    <w:rsid w:val="00267EFD"/>
    <w:rsid w:val="00272E3B"/>
    <w:rsid w:val="002745F0"/>
    <w:rsid w:val="00275AAA"/>
    <w:rsid w:val="00281D01"/>
    <w:rsid w:val="0028310A"/>
    <w:rsid w:val="00283246"/>
    <w:rsid w:val="00290680"/>
    <w:rsid w:val="002917A4"/>
    <w:rsid w:val="00292597"/>
    <w:rsid w:val="00293777"/>
    <w:rsid w:val="002971F7"/>
    <w:rsid w:val="002A11BD"/>
    <w:rsid w:val="002A56F3"/>
    <w:rsid w:val="002A6B33"/>
    <w:rsid w:val="002A7153"/>
    <w:rsid w:val="002B1412"/>
    <w:rsid w:val="002B2C25"/>
    <w:rsid w:val="002B3384"/>
    <w:rsid w:val="002B6F98"/>
    <w:rsid w:val="002C2E09"/>
    <w:rsid w:val="002C3173"/>
    <w:rsid w:val="002C42BA"/>
    <w:rsid w:val="002C486C"/>
    <w:rsid w:val="002D1507"/>
    <w:rsid w:val="002E11FB"/>
    <w:rsid w:val="002E457F"/>
    <w:rsid w:val="002F3DC2"/>
    <w:rsid w:val="002F5290"/>
    <w:rsid w:val="002F5927"/>
    <w:rsid w:val="002F77BF"/>
    <w:rsid w:val="003032F7"/>
    <w:rsid w:val="00304173"/>
    <w:rsid w:val="003045C0"/>
    <w:rsid w:val="003057E7"/>
    <w:rsid w:val="0032760C"/>
    <w:rsid w:val="00337671"/>
    <w:rsid w:val="00350093"/>
    <w:rsid w:val="003506D9"/>
    <w:rsid w:val="00354834"/>
    <w:rsid w:val="00355918"/>
    <w:rsid w:val="00356C32"/>
    <w:rsid w:val="003601E8"/>
    <w:rsid w:val="003642F4"/>
    <w:rsid w:val="00366107"/>
    <w:rsid w:val="00367998"/>
    <w:rsid w:val="00370792"/>
    <w:rsid w:val="003717FD"/>
    <w:rsid w:val="00374383"/>
    <w:rsid w:val="00383DC8"/>
    <w:rsid w:val="0038414E"/>
    <w:rsid w:val="00394D7C"/>
    <w:rsid w:val="00396377"/>
    <w:rsid w:val="00396456"/>
    <w:rsid w:val="00397E1A"/>
    <w:rsid w:val="003A0280"/>
    <w:rsid w:val="003A3AD6"/>
    <w:rsid w:val="003A3C81"/>
    <w:rsid w:val="003A432E"/>
    <w:rsid w:val="003A5A50"/>
    <w:rsid w:val="003B040E"/>
    <w:rsid w:val="003B1505"/>
    <w:rsid w:val="003B15EE"/>
    <w:rsid w:val="003B1AE3"/>
    <w:rsid w:val="003B6C78"/>
    <w:rsid w:val="003B6DA5"/>
    <w:rsid w:val="003B7278"/>
    <w:rsid w:val="003C52B3"/>
    <w:rsid w:val="003D01FF"/>
    <w:rsid w:val="003D12CD"/>
    <w:rsid w:val="003E0182"/>
    <w:rsid w:val="003E191E"/>
    <w:rsid w:val="003E2741"/>
    <w:rsid w:val="003E3362"/>
    <w:rsid w:val="003E73AA"/>
    <w:rsid w:val="003F09CE"/>
    <w:rsid w:val="003F19A5"/>
    <w:rsid w:val="003F3CE7"/>
    <w:rsid w:val="003F3DFB"/>
    <w:rsid w:val="003F4AF0"/>
    <w:rsid w:val="003F7FB7"/>
    <w:rsid w:val="004008BE"/>
    <w:rsid w:val="004019BA"/>
    <w:rsid w:val="00405D2C"/>
    <w:rsid w:val="00405D44"/>
    <w:rsid w:val="00405FB8"/>
    <w:rsid w:val="00412F2D"/>
    <w:rsid w:val="004229E8"/>
    <w:rsid w:val="00425702"/>
    <w:rsid w:val="004379EA"/>
    <w:rsid w:val="004459A8"/>
    <w:rsid w:val="00450231"/>
    <w:rsid w:val="00462C12"/>
    <w:rsid w:val="004632B9"/>
    <w:rsid w:val="004659E6"/>
    <w:rsid w:val="0046724E"/>
    <w:rsid w:val="00471248"/>
    <w:rsid w:val="00472486"/>
    <w:rsid w:val="00474BBB"/>
    <w:rsid w:val="00483C26"/>
    <w:rsid w:val="00485210"/>
    <w:rsid w:val="00494B6C"/>
    <w:rsid w:val="0049524C"/>
    <w:rsid w:val="0049621C"/>
    <w:rsid w:val="004A1520"/>
    <w:rsid w:val="004A2939"/>
    <w:rsid w:val="004A785E"/>
    <w:rsid w:val="004B2A45"/>
    <w:rsid w:val="004B3D01"/>
    <w:rsid w:val="004B538B"/>
    <w:rsid w:val="004B766F"/>
    <w:rsid w:val="004B7D36"/>
    <w:rsid w:val="004B7E98"/>
    <w:rsid w:val="004C3DC5"/>
    <w:rsid w:val="004D0723"/>
    <w:rsid w:val="004D1DFA"/>
    <w:rsid w:val="004D64F7"/>
    <w:rsid w:val="004E0C9F"/>
    <w:rsid w:val="004E103D"/>
    <w:rsid w:val="004E5F8D"/>
    <w:rsid w:val="004E6DF3"/>
    <w:rsid w:val="004E788A"/>
    <w:rsid w:val="004F1324"/>
    <w:rsid w:val="004F376D"/>
    <w:rsid w:val="004F49B4"/>
    <w:rsid w:val="004F4A9C"/>
    <w:rsid w:val="004F5F66"/>
    <w:rsid w:val="004F62C0"/>
    <w:rsid w:val="004F790F"/>
    <w:rsid w:val="00500EEA"/>
    <w:rsid w:val="00506ABD"/>
    <w:rsid w:val="00510637"/>
    <w:rsid w:val="00512797"/>
    <w:rsid w:val="005140F2"/>
    <w:rsid w:val="005151EF"/>
    <w:rsid w:val="005162C7"/>
    <w:rsid w:val="00517802"/>
    <w:rsid w:val="00531B16"/>
    <w:rsid w:val="0053657E"/>
    <w:rsid w:val="005376DC"/>
    <w:rsid w:val="005418D4"/>
    <w:rsid w:val="00543FB4"/>
    <w:rsid w:val="00544152"/>
    <w:rsid w:val="005443F7"/>
    <w:rsid w:val="00544B11"/>
    <w:rsid w:val="00550D00"/>
    <w:rsid w:val="00552E31"/>
    <w:rsid w:val="00553397"/>
    <w:rsid w:val="00561D08"/>
    <w:rsid w:val="00562B29"/>
    <w:rsid w:val="0056530C"/>
    <w:rsid w:val="00566FAF"/>
    <w:rsid w:val="0056702C"/>
    <w:rsid w:val="0057121D"/>
    <w:rsid w:val="00572BF9"/>
    <w:rsid w:val="005730EC"/>
    <w:rsid w:val="0057770B"/>
    <w:rsid w:val="00581CE8"/>
    <w:rsid w:val="00584D91"/>
    <w:rsid w:val="00585566"/>
    <w:rsid w:val="00585C2C"/>
    <w:rsid w:val="00586970"/>
    <w:rsid w:val="00590445"/>
    <w:rsid w:val="00590D79"/>
    <w:rsid w:val="00591521"/>
    <w:rsid w:val="005916B0"/>
    <w:rsid w:val="00591EC2"/>
    <w:rsid w:val="00592A75"/>
    <w:rsid w:val="0059300B"/>
    <w:rsid w:val="005932CC"/>
    <w:rsid w:val="00595E98"/>
    <w:rsid w:val="00596147"/>
    <w:rsid w:val="00597B6B"/>
    <w:rsid w:val="005A6604"/>
    <w:rsid w:val="005B5E49"/>
    <w:rsid w:val="005B5E80"/>
    <w:rsid w:val="005B6CE0"/>
    <w:rsid w:val="005C290C"/>
    <w:rsid w:val="005C3AC6"/>
    <w:rsid w:val="005C3D2E"/>
    <w:rsid w:val="005C6EF8"/>
    <w:rsid w:val="005C78AE"/>
    <w:rsid w:val="005D042B"/>
    <w:rsid w:val="005D4D5B"/>
    <w:rsid w:val="005E1386"/>
    <w:rsid w:val="005E2FB3"/>
    <w:rsid w:val="005E2FFD"/>
    <w:rsid w:val="005E3179"/>
    <w:rsid w:val="005E52DA"/>
    <w:rsid w:val="005F174D"/>
    <w:rsid w:val="005F1B28"/>
    <w:rsid w:val="005F2D26"/>
    <w:rsid w:val="005F367D"/>
    <w:rsid w:val="006015D4"/>
    <w:rsid w:val="0060614C"/>
    <w:rsid w:val="00611708"/>
    <w:rsid w:val="00611D22"/>
    <w:rsid w:val="006156AA"/>
    <w:rsid w:val="00616EA7"/>
    <w:rsid w:val="00617856"/>
    <w:rsid w:val="006200A3"/>
    <w:rsid w:val="006201C4"/>
    <w:rsid w:val="00625224"/>
    <w:rsid w:val="006255B2"/>
    <w:rsid w:val="006321AF"/>
    <w:rsid w:val="006341D0"/>
    <w:rsid w:val="00646589"/>
    <w:rsid w:val="00647816"/>
    <w:rsid w:val="00652F47"/>
    <w:rsid w:val="00657A60"/>
    <w:rsid w:val="00657B5C"/>
    <w:rsid w:val="00657F2F"/>
    <w:rsid w:val="00662388"/>
    <w:rsid w:val="00662BCC"/>
    <w:rsid w:val="006637CC"/>
    <w:rsid w:val="006675E2"/>
    <w:rsid w:val="006727FB"/>
    <w:rsid w:val="00675BD8"/>
    <w:rsid w:val="00682365"/>
    <w:rsid w:val="0068331F"/>
    <w:rsid w:val="006867BA"/>
    <w:rsid w:val="00693FCE"/>
    <w:rsid w:val="00694F9A"/>
    <w:rsid w:val="006963A0"/>
    <w:rsid w:val="006A222C"/>
    <w:rsid w:val="006A312F"/>
    <w:rsid w:val="006A33E3"/>
    <w:rsid w:val="006A3AA7"/>
    <w:rsid w:val="006A3FA1"/>
    <w:rsid w:val="006A4FFB"/>
    <w:rsid w:val="006A5DFA"/>
    <w:rsid w:val="006A758F"/>
    <w:rsid w:val="006B04D5"/>
    <w:rsid w:val="006B4D8B"/>
    <w:rsid w:val="006B56BF"/>
    <w:rsid w:val="006B5A16"/>
    <w:rsid w:val="006C0CD7"/>
    <w:rsid w:val="006C505A"/>
    <w:rsid w:val="006C5E4A"/>
    <w:rsid w:val="006D79E2"/>
    <w:rsid w:val="006E12B3"/>
    <w:rsid w:val="006E179E"/>
    <w:rsid w:val="006E420F"/>
    <w:rsid w:val="006E5968"/>
    <w:rsid w:val="006E63F6"/>
    <w:rsid w:val="006E78F8"/>
    <w:rsid w:val="006F0373"/>
    <w:rsid w:val="006F23F0"/>
    <w:rsid w:val="006F4709"/>
    <w:rsid w:val="00706533"/>
    <w:rsid w:val="00706D70"/>
    <w:rsid w:val="00713725"/>
    <w:rsid w:val="00714B55"/>
    <w:rsid w:val="00721077"/>
    <w:rsid w:val="007301AF"/>
    <w:rsid w:val="007314C6"/>
    <w:rsid w:val="0073194F"/>
    <w:rsid w:val="007425FA"/>
    <w:rsid w:val="007435C1"/>
    <w:rsid w:val="007462AB"/>
    <w:rsid w:val="00747AD3"/>
    <w:rsid w:val="00750235"/>
    <w:rsid w:val="007512D1"/>
    <w:rsid w:val="00754FF1"/>
    <w:rsid w:val="0075673E"/>
    <w:rsid w:val="00756FFD"/>
    <w:rsid w:val="00761A0D"/>
    <w:rsid w:val="00762042"/>
    <w:rsid w:val="00763EFE"/>
    <w:rsid w:val="00764C44"/>
    <w:rsid w:val="00765D1F"/>
    <w:rsid w:val="007678BF"/>
    <w:rsid w:val="007725E3"/>
    <w:rsid w:val="0077485D"/>
    <w:rsid w:val="0078015B"/>
    <w:rsid w:val="00784E61"/>
    <w:rsid w:val="00786C1A"/>
    <w:rsid w:val="00790D4F"/>
    <w:rsid w:val="00791610"/>
    <w:rsid w:val="0079295C"/>
    <w:rsid w:val="00792965"/>
    <w:rsid w:val="007935EC"/>
    <w:rsid w:val="007A01D1"/>
    <w:rsid w:val="007A371E"/>
    <w:rsid w:val="007A64C3"/>
    <w:rsid w:val="007A6518"/>
    <w:rsid w:val="007A7811"/>
    <w:rsid w:val="007C2D4E"/>
    <w:rsid w:val="007C352A"/>
    <w:rsid w:val="007C6428"/>
    <w:rsid w:val="007C74FB"/>
    <w:rsid w:val="007D12C5"/>
    <w:rsid w:val="007D796E"/>
    <w:rsid w:val="007D7FF0"/>
    <w:rsid w:val="007E0948"/>
    <w:rsid w:val="007E1F25"/>
    <w:rsid w:val="007E2D4A"/>
    <w:rsid w:val="007E349D"/>
    <w:rsid w:val="007F3BC0"/>
    <w:rsid w:val="00803416"/>
    <w:rsid w:val="0080362D"/>
    <w:rsid w:val="0080389F"/>
    <w:rsid w:val="00803DBF"/>
    <w:rsid w:val="00805204"/>
    <w:rsid w:val="00805D34"/>
    <w:rsid w:val="00806FBD"/>
    <w:rsid w:val="00811EB4"/>
    <w:rsid w:val="00812076"/>
    <w:rsid w:val="00813E4E"/>
    <w:rsid w:val="00815D66"/>
    <w:rsid w:val="00821FA7"/>
    <w:rsid w:val="0082237C"/>
    <w:rsid w:val="0082607B"/>
    <w:rsid w:val="00830EB9"/>
    <w:rsid w:val="00831A4F"/>
    <w:rsid w:val="00832C15"/>
    <w:rsid w:val="00852032"/>
    <w:rsid w:val="0085361C"/>
    <w:rsid w:val="0085755C"/>
    <w:rsid w:val="0085792F"/>
    <w:rsid w:val="00865563"/>
    <w:rsid w:val="008704CF"/>
    <w:rsid w:val="00870CC1"/>
    <w:rsid w:val="00880DBD"/>
    <w:rsid w:val="00886DC2"/>
    <w:rsid w:val="00887ACB"/>
    <w:rsid w:val="00891A64"/>
    <w:rsid w:val="00895E17"/>
    <w:rsid w:val="008A0E4E"/>
    <w:rsid w:val="008A1025"/>
    <w:rsid w:val="008A34D5"/>
    <w:rsid w:val="008A5D30"/>
    <w:rsid w:val="008A5ECD"/>
    <w:rsid w:val="008B1C5A"/>
    <w:rsid w:val="008B21E9"/>
    <w:rsid w:val="008B2D36"/>
    <w:rsid w:val="008B4162"/>
    <w:rsid w:val="008C1A40"/>
    <w:rsid w:val="008C42DC"/>
    <w:rsid w:val="008C48B2"/>
    <w:rsid w:val="008C48BB"/>
    <w:rsid w:val="008D0B87"/>
    <w:rsid w:val="008D209E"/>
    <w:rsid w:val="008D7406"/>
    <w:rsid w:val="008D7C62"/>
    <w:rsid w:val="008D7DAE"/>
    <w:rsid w:val="008E17B2"/>
    <w:rsid w:val="008F194C"/>
    <w:rsid w:val="008F349B"/>
    <w:rsid w:val="008F419F"/>
    <w:rsid w:val="008F4EDF"/>
    <w:rsid w:val="008F6435"/>
    <w:rsid w:val="00900291"/>
    <w:rsid w:val="00901C0F"/>
    <w:rsid w:val="00902858"/>
    <w:rsid w:val="00902972"/>
    <w:rsid w:val="009076FA"/>
    <w:rsid w:val="00911303"/>
    <w:rsid w:val="00915CBC"/>
    <w:rsid w:val="00920578"/>
    <w:rsid w:val="00931B40"/>
    <w:rsid w:val="00932247"/>
    <w:rsid w:val="00932C99"/>
    <w:rsid w:val="00933CB1"/>
    <w:rsid w:val="0093533C"/>
    <w:rsid w:val="00935401"/>
    <w:rsid w:val="00940093"/>
    <w:rsid w:val="00940D6A"/>
    <w:rsid w:val="00941571"/>
    <w:rsid w:val="00944028"/>
    <w:rsid w:val="0094488F"/>
    <w:rsid w:val="00944BD1"/>
    <w:rsid w:val="00945DC7"/>
    <w:rsid w:val="00946222"/>
    <w:rsid w:val="009471E8"/>
    <w:rsid w:val="00951B17"/>
    <w:rsid w:val="009555ED"/>
    <w:rsid w:val="00955E58"/>
    <w:rsid w:val="0095777E"/>
    <w:rsid w:val="0096048E"/>
    <w:rsid w:val="0096163E"/>
    <w:rsid w:val="00966748"/>
    <w:rsid w:val="0097001B"/>
    <w:rsid w:val="00973060"/>
    <w:rsid w:val="00983A41"/>
    <w:rsid w:val="00994B33"/>
    <w:rsid w:val="009A19DD"/>
    <w:rsid w:val="009A3842"/>
    <w:rsid w:val="009B2023"/>
    <w:rsid w:val="009B4A12"/>
    <w:rsid w:val="009B55AE"/>
    <w:rsid w:val="009B79C4"/>
    <w:rsid w:val="009C035E"/>
    <w:rsid w:val="009C78E1"/>
    <w:rsid w:val="009D6752"/>
    <w:rsid w:val="009E00D9"/>
    <w:rsid w:val="009E2599"/>
    <w:rsid w:val="009E6548"/>
    <w:rsid w:val="009F67C0"/>
    <w:rsid w:val="009F7F0C"/>
    <w:rsid w:val="00A01073"/>
    <w:rsid w:val="00A13171"/>
    <w:rsid w:val="00A178D3"/>
    <w:rsid w:val="00A25660"/>
    <w:rsid w:val="00A2621B"/>
    <w:rsid w:val="00A26E53"/>
    <w:rsid w:val="00A31E77"/>
    <w:rsid w:val="00A33103"/>
    <w:rsid w:val="00A36209"/>
    <w:rsid w:val="00A43113"/>
    <w:rsid w:val="00A43F61"/>
    <w:rsid w:val="00A450B5"/>
    <w:rsid w:val="00A47151"/>
    <w:rsid w:val="00A47263"/>
    <w:rsid w:val="00A47AAD"/>
    <w:rsid w:val="00A5039F"/>
    <w:rsid w:val="00A511D3"/>
    <w:rsid w:val="00A538D2"/>
    <w:rsid w:val="00A55775"/>
    <w:rsid w:val="00A56B6E"/>
    <w:rsid w:val="00A57BF1"/>
    <w:rsid w:val="00A64807"/>
    <w:rsid w:val="00A661F0"/>
    <w:rsid w:val="00A66291"/>
    <w:rsid w:val="00A70E28"/>
    <w:rsid w:val="00A71AF1"/>
    <w:rsid w:val="00A85DB3"/>
    <w:rsid w:val="00A86238"/>
    <w:rsid w:val="00A934D3"/>
    <w:rsid w:val="00A96BE0"/>
    <w:rsid w:val="00AA1E9B"/>
    <w:rsid w:val="00AA4A20"/>
    <w:rsid w:val="00AA63B2"/>
    <w:rsid w:val="00AB2493"/>
    <w:rsid w:val="00AB2A4E"/>
    <w:rsid w:val="00AB2B82"/>
    <w:rsid w:val="00AB737D"/>
    <w:rsid w:val="00AC2E78"/>
    <w:rsid w:val="00AD052A"/>
    <w:rsid w:val="00AD275A"/>
    <w:rsid w:val="00AE4571"/>
    <w:rsid w:val="00AE778D"/>
    <w:rsid w:val="00AF3BF2"/>
    <w:rsid w:val="00AF6360"/>
    <w:rsid w:val="00B00909"/>
    <w:rsid w:val="00B05F5C"/>
    <w:rsid w:val="00B11AC5"/>
    <w:rsid w:val="00B13BE4"/>
    <w:rsid w:val="00B13D1C"/>
    <w:rsid w:val="00B14144"/>
    <w:rsid w:val="00B14B4A"/>
    <w:rsid w:val="00B16825"/>
    <w:rsid w:val="00B26560"/>
    <w:rsid w:val="00B269AB"/>
    <w:rsid w:val="00B43AC3"/>
    <w:rsid w:val="00B44F78"/>
    <w:rsid w:val="00B45BFE"/>
    <w:rsid w:val="00B547EF"/>
    <w:rsid w:val="00B554AA"/>
    <w:rsid w:val="00B5570D"/>
    <w:rsid w:val="00B55888"/>
    <w:rsid w:val="00B60396"/>
    <w:rsid w:val="00B61F9E"/>
    <w:rsid w:val="00B621D5"/>
    <w:rsid w:val="00B63A5D"/>
    <w:rsid w:val="00B64C8C"/>
    <w:rsid w:val="00B71CD3"/>
    <w:rsid w:val="00B7202B"/>
    <w:rsid w:val="00B80416"/>
    <w:rsid w:val="00B81292"/>
    <w:rsid w:val="00B81A3C"/>
    <w:rsid w:val="00B82513"/>
    <w:rsid w:val="00B82AE5"/>
    <w:rsid w:val="00B82C5F"/>
    <w:rsid w:val="00B900E6"/>
    <w:rsid w:val="00B96AA2"/>
    <w:rsid w:val="00B96F75"/>
    <w:rsid w:val="00BA0B96"/>
    <w:rsid w:val="00BB3912"/>
    <w:rsid w:val="00BB448D"/>
    <w:rsid w:val="00BC2D21"/>
    <w:rsid w:val="00BC4810"/>
    <w:rsid w:val="00BD2A96"/>
    <w:rsid w:val="00BD2C76"/>
    <w:rsid w:val="00BD40BA"/>
    <w:rsid w:val="00BE1FF2"/>
    <w:rsid w:val="00BE2D58"/>
    <w:rsid w:val="00BE4A4C"/>
    <w:rsid w:val="00BF1CA1"/>
    <w:rsid w:val="00C0687F"/>
    <w:rsid w:val="00C12D34"/>
    <w:rsid w:val="00C1473B"/>
    <w:rsid w:val="00C27087"/>
    <w:rsid w:val="00C27ECD"/>
    <w:rsid w:val="00C32022"/>
    <w:rsid w:val="00C34F6C"/>
    <w:rsid w:val="00C36B3D"/>
    <w:rsid w:val="00C36C4F"/>
    <w:rsid w:val="00C40DD0"/>
    <w:rsid w:val="00C41E1B"/>
    <w:rsid w:val="00C43665"/>
    <w:rsid w:val="00C44697"/>
    <w:rsid w:val="00C44698"/>
    <w:rsid w:val="00C46969"/>
    <w:rsid w:val="00C50650"/>
    <w:rsid w:val="00C50B1B"/>
    <w:rsid w:val="00C50F4E"/>
    <w:rsid w:val="00C575FC"/>
    <w:rsid w:val="00C66223"/>
    <w:rsid w:val="00C7320C"/>
    <w:rsid w:val="00C73CDA"/>
    <w:rsid w:val="00C74181"/>
    <w:rsid w:val="00C763E7"/>
    <w:rsid w:val="00C81AA9"/>
    <w:rsid w:val="00C83089"/>
    <w:rsid w:val="00C95630"/>
    <w:rsid w:val="00CA77C6"/>
    <w:rsid w:val="00CB6593"/>
    <w:rsid w:val="00CC4153"/>
    <w:rsid w:val="00CC522A"/>
    <w:rsid w:val="00CD50BC"/>
    <w:rsid w:val="00CE2821"/>
    <w:rsid w:val="00CE2CE2"/>
    <w:rsid w:val="00CE3A9F"/>
    <w:rsid w:val="00CE582C"/>
    <w:rsid w:val="00CE64E2"/>
    <w:rsid w:val="00CE7146"/>
    <w:rsid w:val="00D00865"/>
    <w:rsid w:val="00D01170"/>
    <w:rsid w:val="00D01C3B"/>
    <w:rsid w:val="00D047EF"/>
    <w:rsid w:val="00D13AF9"/>
    <w:rsid w:val="00D15CD4"/>
    <w:rsid w:val="00D160EF"/>
    <w:rsid w:val="00D174F9"/>
    <w:rsid w:val="00D20E5C"/>
    <w:rsid w:val="00D225CF"/>
    <w:rsid w:val="00D23FC9"/>
    <w:rsid w:val="00D26827"/>
    <w:rsid w:val="00D34DCB"/>
    <w:rsid w:val="00D40B47"/>
    <w:rsid w:val="00D437A8"/>
    <w:rsid w:val="00D446E2"/>
    <w:rsid w:val="00D53C4E"/>
    <w:rsid w:val="00D6463B"/>
    <w:rsid w:val="00D6600A"/>
    <w:rsid w:val="00D7084B"/>
    <w:rsid w:val="00D71966"/>
    <w:rsid w:val="00D7749A"/>
    <w:rsid w:val="00D82449"/>
    <w:rsid w:val="00D82635"/>
    <w:rsid w:val="00D84F2D"/>
    <w:rsid w:val="00D87D69"/>
    <w:rsid w:val="00D93641"/>
    <w:rsid w:val="00DA1006"/>
    <w:rsid w:val="00DA43D5"/>
    <w:rsid w:val="00DA6C3B"/>
    <w:rsid w:val="00DA74F1"/>
    <w:rsid w:val="00DA7EBD"/>
    <w:rsid w:val="00DB5F43"/>
    <w:rsid w:val="00DC1DF5"/>
    <w:rsid w:val="00DC7FCB"/>
    <w:rsid w:val="00DD6716"/>
    <w:rsid w:val="00DD7B7A"/>
    <w:rsid w:val="00DE1183"/>
    <w:rsid w:val="00DE155D"/>
    <w:rsid w:val="00DE3975"/>
    <w:rsid w:val="00DE4D77"/>
    <w:rsid w:val="00DF0917"/>
    <w:rsid w:val="00DF1A34"/>
    <w:rsid w:val="00DF2475"/>
    <w:rsid w:val="00DF2503"/>
    <w:rsid w:val="00DF26A3"/>
    <w:rsid w:val="00DF2C4A"/>
    <w:rsid w:val="00DF41B7"/>
    <w:rsid w:val="00DF4E1B"/>
    <w:rsid w:val="00DF5091"/>
    <w:rsid w:val="00DF5309"/>
    <w:rsid w:val="00E005A6"/>
    <w:rsid w:val="00E00821"/>
    <w:rsid w:val="00E01DFC"/>
    <w:rsid w:val="00E040E7"/>
    <w:rsid w:val="00E124AE"/>
    <w:rsid w:val="00E1384F"/>
    <w:rsid w:val="00E24BC1"/>
    <w:rsid w:val="00E33F3B"/>
    <w:rsid w:val="00E3698B"/>
    <w:rsid w:val="00E37FC7"/>
    <w:rsid w:val="00E41F51"/>
    <w:rsid w:val="00E4322C"/>
    <w:rsid w:val="00E449C9"/>
    <w:rsid w:val="00E51263"/>
    <w:rsid w:val="00E516A0"/>
    <w:rsid w:val="00E5477B"/>
    <w:rsid w:val="00E55E9C"/>
    <w:rsid w:val="00E618D7"/>
    <w:rsid w:val="00E61BF7"/>
    <w:rsid w:val="00E62991"/>
    <w:rsid w:val="00E7415F"/>
    <w:rsid w:val="00E74DC1"/>
    <w:rsid w:val="00E758ED"/>
    <w:rsid w:val="00E765A2"/>
    <w:rsid w:val="00E814F5"/>
    <w:rsid w:val="00E83272"/>
    <w:rsid w:val="00E84680"/>
    <w:rsid w:val="00E87921"/>
    <w:rsid w:val="00E91061"/>
    <w:rsid w:val="00E92E6D"/>
    <w:rsid w:val="00E9468F"/>
    <w:rsid w:val="00E94D6F"/>
    <w:rsid w:val="00E95DBB"/>
    <w:rsid w:val="00EA3F7A"/>
    <w:rsid w:val="00EA4BC9"/>
    <w:rsid w:val="00EA536C"/>
    <w:rsid w:val="00EA5DD4"/>
    <w:rsid w:val="00EB13A1"/>
    <w:rsid w:val="00EB2513"/>
    <w:rsid w:val="00EB75C4"/>
    <w:rsid w:val="00EC7059"/>
    <w:rsid w:val="00ED27DF"/>
    <w:rsid w:val="00ED29E8"/>
    <w:rsid w:val="00ED4224"/>
    <w:rsid w:val="00ED4E70"/>
    <w:rsid w:val="00ED6959"/>
    <w:rsid w:val="00EE141C"/>
    <w:rsid w:val="00EE3F3E"/>
    <w:rsid w:val="00EF0CB9"/>
    <w:rsid w:val="00EF2D10"/>
    <w:rsid w:val="00EF30E5"/>
    <w:rsid w:val="00EF4CCD"/>
    <w:rsid w:val="00EF6025"/>
    <w:rsid w:val="00F02243"/>
    <w:rsid w:val="00F02249"/>
    <w:rsid w:val="00F06249"/>
    <w:rsid w:val="00F10187"/>
    <w:rsid w:val="00F12F78"/>
    <w:rsid w:val="00F13B8B"/>
    <w:rsid w:val="00F14F7D"/>
    <w:rsid w:val="00F15BA6"/>
    <w:rsid w:val="00F2118C"/>
    <w:rsid w:val="00F22961"/>
    <w:rsid w:val="00F2315B"/>
    <w:rsid w:val="00F23C14"/>
    <w:rsid w:val="00F241BA"/>
    <w:rsid w:val="00F26963"/>
    <w:rsid w:val="00F400B8"/>
    <w:rsid w:val="00F43150"/>
    <w:rsid w:val="00F435A2"/>
    <w:rsid w:val="00F446B3"/>
    <w:rsid w:val="00F4518B"/>
    <w:rsid w:val="00F46D87"/>
    <w:rsid w:val="00F470C4"/>
    <w:rsid w:val="00F555B3"/>
    <w:rsid w:val="00F55DE4"/>
    <w:rsid w:val="00F60759"/>
    <w:rsid w:val="00F60B90"/>
    <w:rsid w:val="00F64EC2"/>
    <w:rsid w:val="00F662BE"/>
    <w:rsid w:val="00F75D97"/>
    <w:rsid w:val="00F77096"/>
    <w:rsid w:val="00F826AA"/>
    <w:rsid w:val="00F905B1"/>
    <w:rsid w:val="00F9501C"/>
    <w:rsid w:val="00FA0906"/>
    <w:rsid w:val="00FA3561"/>
    <w:rsid w:val="00FA3DDE"/>
    <w:rsid w:val="00FA61B6"/>
    <w:rsid w:val="00FB0795"/>
    <w:rsid w:val="00FB42C8"/>
    <w:rsid w:val="00FB4D5D"/>
    <w:rsid w:val="00FB5C9E"/>
    <w:rsid w:val="00FB5F3C"/>
    <w:rsid w:val="00FB755E"/>
    <w:rsid w:val="00FC00EC"/>
    <w:rsid w:val="00FC1FDF"/>
    <w:rsid w:val="00FC4106"/>
    <w:rsid w:val="00FC77CB"/>
    <w:rsid w:val="00FE0E56"/>
    <w:rsid w:val="00FE1B67"/>
    <w:rsid w:val="00FE2114"/>
    <w:rsid w:val="00FE47A5"/>
    <w:rsid w:val="00FE5298"/>
    <w:rsid w:val="00FE70EC"/>
    <w:rsid w:val="00FE7F5D"/>
    <w:rsid w:val="00FF5F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1"/>
    <w:pPr>
      <w:bidi/>
      <w:spacing w:after="0" w:line="240" w:lineRule="auto"/>
    </w:pPr>
    <w:rPr>
      <w:rFonts w:ascii="Times New Roman" w:eastAsia="Times New Roman" w:hAnsi="Times New Roman" w:cs="Miriam"/>
      <w:sz w:val="20"/>
      <w:szCs w:val="20"/>
    </w:rPr>
  </w:style>
  <w:style w:type="paragraph" w:styleId="Heading1">
    <w:name w:val="heading 1"/>
    <w:basedOn w:val="Normal"/>
    <w:next w:val="Normal"/>
    <w:link w:val="Heading1Char"/>
    <w:autoRedefine/>
    <w:qFormat/>
    <w:rsid w:val="00FE2114"/>
    <w:pPr>
      <w:keepNext/>
      <w:ind w:left="107"/>
      <w:outlineLvl w:val="0"/>
    </w:pPr>
    <w:rPr>
      <w:rFonts w:cs="David"/>
      <w:sz w:val="40"/>
      <w:szCs w:val="40"/>
      <w:lang w:eastAsia="he-IL"/>
    </w:rPr>
  </w:style>
  <w:style w:type="paragraph" w:styleId="Heading2">
    <w:name w:val="heading 2"/>
    <w:basedOn w:val="Normal"/>
    <w:next w:val="Normal"/>
    <w:link w:val="Heading2Char"/>
    <w:unhideWhenUsed/>
    <w:qFormat/>
    <w:rsid w:val="00552E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71AF1"/>
    <w:pPr>
      <w:keepNext/>
      <w:outlineLvl w:val="2"/>
    </w:pPr>
    <w:rPr>
      <w:rFonts w:cs="David"/>
      <w:b/>
      <w:bCs/>
      <w:szCs w:val="24"/>
      <w:u w:val="single"/>
    </w:rPr>
  </w:style>
  <w:style w:type="paragraph" w:styleId="Heading4">
    <w:name w:val="heading 4"/>
    <w:basedOn w:val="Normal"/>
    <w:next w:val="Normal"/>
    <w:link w:val="Heading4Char"/>
    <w:qFormat/>
    <w:rsid w:val="00A71AF1"/>
    <w:pPr>
      <w:keepNext/>
      <w:spacing w:line="360" w:lineRule="auto"/>
      <w:ind w:left="720" w:hanging="720"/>
      <w:jc w:val="both"/>
      <w:outlineLvl w:val="3"/>
    </w:pPr>
    <w:rPr>
      <w:rFonts w:cs="David"/>
      <w:b/>
      <w:bCs/>
      <w:szCs w:val="24"/>
      <w:u w:val="single"/>
    </w:rPr>
  </w:style>
  <w:style w:type="paragraph" w:styleId="Heading5">
    <w:name w:val="heading 5"/>
    <w:basedOn w:val="Normal"/>
    <w:next w:val="Normal"/>
    <w:link w:val="Heading5Char"/>
    <w:qFormat/>
    <w:rsid w:val="00A71AF1"/>
    <w:pPr>
      <w:keepNext/>
      <w:outlineLvl w:val="4"/>
    </w:pPr>
    <w:rPr>
      <w:rFonts w:cs="David"/>
      <w:szCs w:val="24"/>
    </w:rPr>
  </w:style>
  <w:style w:type="paragraph" w:styleId="Heading6">
    <w:name w:val="heading 6"/>
    <w:basedOn w:val="Normal"/>
    <w:next w:val="Normal"/>
    <w:link w:val="Heading6Char"/>
    <w:qFormat/>
    <w:rsid w:val="00A71AF1"/>
    <w:pPr>
      <w:keepNext/>
      <w:spacing w:after="200" w:line="360" w:lineRule="auto"/>
      <w:ind w:left="720" w:hanging="720"/>
      <w:jc w:val="both"/>
      <w:outlineLvl w:val="5"/>
    </w:pPr>
    <w:rPr>
      <w:rFonts w:cs="David"/>
      <w:b/>
      <w:bCs/>
      <w:szCs w:val="24"/>
    </w:rPr>
  </w:style>
  <w:style w:type="paragraph" w:styleId="Heading7">
    <w:name w:val="heading 7"/>
    <w:basedOn w:val="Normal"/>
    <w:next w:val="Normal"/>
    <w:link w:val="Heading7Char"/>
    <w:qFormat/>
    <w:rsid w:val="00A71AF1"/>
    <w:pPr>
      <w:keepNext/>
      <w:spacing w:after="200" w:line="360" w:lineRule="auto"/>
      <w:jc w:val="both"/>
      <w:outlineLvl w:val="6"/>
    </w:pPr>
    <w:rPr>
      <w:rFonts w:cs="David"/>
      <w:b/>
      <w:bCs/>
      <w:szCs w:val="24"/>
      <w:u w:val="single"/>
    </w:rPr>
  </w:style>
  <w:style w:type="paragraph" w:styleId="Heading8">
    <w:name w:val="heading 8"/>
    <w:basedOn w:val="Normal"/>
    <w:next w:val="Normal"/>
    <w:link w:val="Heading8Char"/>
    <w:qFormat/>
    <w:rsid w:val="00A71AF1"/>
    <w:pPr>
      <w:keepNext/>
      <w:spacing w:after="200" w:line="360" w:lineRule="auto"/>
      <w:ind w:left="720" w:hanging="720"/>
      <w:jc w:val="both"/>
      <w:outlineLvl w:val="7"/>
    </w:pPr>
    <w:rPr>
      <w:rFonts w:cs="David"/>
      <w:b/>
      <w:bCs/>
      <w:szCs w:val="40"/>
      <w:u w:val="single"/>
    </w:rPr>
  </w:style>
  <w:style w:type="paragraph" w:styleId="Heading9">
    <w:name w:val="heading 9"/>
    <w:basedOn w:val="Normal"/>
    <w:next w:val="Normal"/>
    <w:link w:val="Heading9Char"/>
    <w:qFormat/>
    <w:rsid w:val="00A71AF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94C"/>
    <w:rPr>
      <w:rFonts w:ascii="Tahoma" w:hAnsi="Tahoma" w:cs="Tahoma"/>
      <w:sz w:val="16"/>
      <w:szCs w:val="16"/>
    </w:rPr>
  </w:style>
  <w:style w:type="character" w:customStyle="1" w:styleId="BalloonTextChar">
    <w:name w:val="Balloon Text Char"/>
    <w:basedOn w:val="DefaultParagraphFont"/>
    <w:link w:val="BalloonText"/>
    <w:uiPriority w:val="99"/>
    <w:semiHidden/>
    <w:rsid w:val="008F194C"/>
    <w:rPr>
      <w:rFonts w:ascii="Tahoma" w:hAnsi="Tahoma" w:cs="Tahoma"/>
      <w:sz w:val="16"/>
      <w:szCs w:val="16"/>
    </w:rPr>
  </w:style>
  <w:style w:type="character" w:customStyle="1" w:styleId="Heading1Char">
    <w:name w:val="Heading 1 Char"/>
    <w:basedOn w:val="DefaultParagraphFont"/>
    <w:link w:val="Heading1"/>
    <w:uiPriority w:val="9"/>
    <w:rsid w:val="00FE2114"/>
    <w:rPr>
      <w:rFonts w:ascii="Times New Roman" w:eastAsia="Times New Roman" w:hAnsi="Times New Roman" w:cs="David"/>
      <w:sz w:val="40"/>
      <w:szCs w:val="40"/>
      <w:lang w:eastAsia="he-IL"/>
    </w:rPr>
  </w:style>
  <w:style w:type="paragraph" w:styleId="Header">
    <w:name w:val="header"/>
    <w:basedOn w:val="Normal"/>
    <w:link w:val="HeaderChar"/>
    <w:rsid w:val="008F194C"/>
    <w:pPr>
      <w:tabs>
        <w:tab w:val="center" w:pos="4153"/>
        <w:tab w:val="right" w:pos="8306"/>
      </w:tabs>
    </w:pPr>
    <w:rPr>
      <w:rFonts w:cs="David"/>
      <w:szCs w:val="26"/>
      <w:lang w:eastAsia="he-IL"/>
    </w:rPr>
  </w:style>
  <w:style w:type="character" w:customStyle="1" w:styleId="HeaderChar">
    <w:name w:val="Header Char"/>
    <w:basedOn w:val="DefaultParagraphFont"/>
    <w:link w:val="Header"/>
    <w:rsid w:val="008F194C"/>
    <w:rPr>
      <w:rFonts w:ascii="Times New Roman" w:eastAsia="Times New Roman" w:hAnsi="Times New Roman" w:cs="David"/>
      <w:sz w:val="20"/>
      <w:szCs w:val="26"/>
      <w:lang w:eastAsia="he-IL"/>
    </w:rPr>
  </w:style>
  <w:style w:type="character" w:customStyle="1" w:styleId="Heading2Char">
    <w:name w:val="Heading 2 Char"/>
    <w:basedOn w:val="DefaultParagraphFont"/>
    <w:link w:val="Heading2"/>
    <w:uiPriority w:val="9"/>
    <w:semiHidden/>
    <w:rsid w:val="00552E3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4B4"/>
    <w:pPr>
      <w:ind w:left="720"/>
      <w:contextualSpacing/>
    </w:pPr>
    <w:rPr>
      <w:rFonts w:eastAsiaTheme="minorEastAsia"/>
    </w:rPr>
  </w:style>
  <w:style w:type="paragraph" w:styleId="Footer">
    <w:name w:val="footer"/>
    <w:basedOn w:val="Normal"/>
    <w:link w:val="FooterChar"/>
    <w:unhideWhenUsed/>
    <w:rsid w:val="00DA6C3B"/>
    <w:pPr>
      <w:tabs>
        <w:tab w:val="center" w:pos="4153"/>
        <w:tab w:val="right" w:pos="8306"/>
      </w:tabs>
    </w:pPr>
  </w:style>
  <w:style w:type="character" w:customStyle="1" w:styleId="FooterChar">
    <w:name w:val="Footer Char"/>
    <w:basedOn w:val="DefaultParagraphFont"/>
    <w:link w:val="Footer"/>
    <w:uiPriority w:val="99"/>
    <w:rsid w:val="00DA6C3B"/>
  </w:style>
  <w:style w:type="paragraph" w:styleId="NoSpacing">
    <w:name w:val="No Spacing"/>
    <w:uiPriority w:val="1"/>
    <w:qFormat/>
    <w:rsid w:val="00DF2475"/>
    <w:pPr>
      <w:bidi/>
      <w:spacing w:after="0" w:line="240" w:lineRule="auto"/>
    </w:pPr>
    <w:rPr>
      <w:rFonts w:ascii="Agency FB" w:eastAsia="Times New Roman" w:hAnsi="Agency FB" w:cs="David"/>
      <w:sz w:val="24"/>
      <w:szCs w:val="24"/>
      <w:lang w:eastAsia="he-IL"/>
    </w:rPr>
  </w:style>
  <w:style w:type="character" w:styleId="Hyperlink">
    <w:name w:val="Hyperlink"/>
    <w:basedOn w:val="DefaultParagraphFont"/>
    <w:unhideWhenUsed/>
    <w:rsid w:val="005E52DA"/>
    <w:rPr>
      <w:color w:val="0000FF" w:themeColor="hyperlink"/>
      <w:u w:val="single"/>
    </w:rPr>
  </w:style>
  <w:style w:type="character" w:styleId="FollowedHyperlink">
    <w:name w:val="FollowedHyperlink"/>
    <w:basedOn w:val="DefaultParagraphFont"/>
    <w:uiPriority w:val="99"/>
    <w:semiHidden/>
    <w:unhideWhenUsed/>
    <w:rsid w:val="00E4322C"/>
    <w:rPr>
      <w:color w:val="800080" w:themeColor="followedHyperlink"/>
      <w:u w:val="single"/>
    </w:rPr>
  </w:style>
  <w:style w:type="paragraph" w:styleId="BlockText">
    <w:name w:val="Block Text"/>
    <w:basedOn w:val="Normal"/>
    <w:rsid w:val="00A71AF1"/>
    <w:pPr>
      <w:spacing w:line="360" w:lineRule="auto"/>
      <w:ind w:left="720" w:hanging="720"/>
      <w:jc w:val="both"/>
    </w:pPr>
    <w:rPr>
      <w:rFonts w:cs="David"/>
    </w:rPr>
  </w:style>
  <w:style w:type="character" w:customStyle="1" w:styleId="Heading3Char">
    <w:name w:val="Heading 3 Char"/>
    <w:basedOn w:val="DefaultParagraphFont"/>
    <w:link w:val="Heading3"/>
    <w:rsid w:val="00A71AF1"/>
    <w:rPr>
      <w:rFonts w:ascii="Times New Roman" w:eastAsia="Times New Roman" w:hAnsi="Times New Roman" w:cs="David"/>
      <w:b/>
      <w:bCs/>
      <w:sz w:val="20"/>
      <w:szCs w:val="24"/>
      <w:u w:val="single"/>
    </w:rPr>
  </w:style>
  <w:style w:type="character" w:customStyle="1" w:styleId="Heading4Char">
    <w:name w:val="Heading 4 Char"/>
    <w:basedOn w:val="DefaultParagraphFont"/>
    <w:link w:val="Heading4"/>
    <w:rsid w:val="00A71AF1"/>
    <w:rPr>
      <w:rFonts w:ascii="Times New Roman" w:eastAsia="Times New Roman" w:hAnsi="Times New Roman" w:cs="David"/>
      <w:b/>
      <w:bCs/>
      <w:sz w:val="20"/>
      <w:szCs w:val="24"/>
      <w:u w:val="single"/>
    </w:rPr>
  </w:style>
  <w:style w:type="character" w:customStyle="1" w:styleId="Heading5Char">
    <w:name w:val="Heading 5 Char"/>
    <w:basedOn w:val="DefaultParagraphFont"/>
    <w:link w:val="Heading5"/>
    <w:rsid w:val="00A71AF1"/>
    <w:rPr>
      <w:rFonts w:ascii="Times New Roman" w:eastAsia="Times New Roman" w:hAnsi="Times New Roman" w:cs="David"/>
      <w:sz w:val="20"/>
      <w:szCs w:val="24"/>
    </w:rPr>
  </w:style>
  <w:style w:type="character" w:customStyle="1" w:styleId="Heading6Char">
    <w:name w:val="Heading 6 Char"/>
    <w:basedOn w:val="DefaultParagraphFont"/>
    <w:link w:val="Heading6"/>
    <w:rsid w:val="00A71AF1"/>
    <w:rPr>
      <w:rFonts w:ascii="Times New Roman" w:eastAsia="Times New Roman" w:hAnsi="Times New Roman" w:cs="David"/>
      <w:b/>
      <w:bCs/>
      <w:sz w:val="20"/>
      <w:szCs w:val="24"/>
    </w:rPr>
  </w:style>
  <w:style w:type="character" w:customStyle="1" w:styleId="Heading7Char">
    <w:name w:val="Heading 7 Char"/>
    <w:basedOn w:val="DefaultParagraphFont"/>
    <w:link w:val="Heading7"/>
    <w:rsid w:val="00A71AF1"/>
    <w:rPr>
      <w:rFonts w:ascii="Times New Roman" w:eastAsia="Times New Roman" w:hAnsi="Times New Roman" w:cs="David"/>
      <w:b/>
      <w:bCs/>
      <w:sz w:val="20"/>
      <w:szCs w:val="24"/>
      <w:u w:val="single"/>
    </w:rPr>
  </w:style>
  <w:style w:type="character" w:customStyle="1" w:styleId="Heading8Char">
    <w:name w:val="Heading 8 Char"/>
    <w:basedOn w:val="DefaultParagraphFont"/>
    <w:link w:val="Heading8"/>
    <w:rsid w:val="00A71AF1"/>
    <w:rPr>
      <w:rFonts w:ascii="Times New Roman" w:eastAsia="Times New Roman" w:hAnsi="Times New Roman" w:cs="David"/>
      <w:b/>
      <w:bCs/>
      <w:sz w:val="20"/>
      <w:szCs w:val="40"/>
      <w:u w:val="single"/>
    </w:rPr>
  </w:style>
  <w:style w:type="character" w:customStyle="1" w:styleId="Heading9Char">
    <w:name w:val="Heading 9 Char"/>
    <w:basedOn w:val="DefaultParagraphFont"/>
    <w:link w:val="Heading9"/>
    <w:rsid w:val="00A71AF1"/>
    <w:rPr>
      <w:rFonts w:ascii="Times New Roman" w:eastAsia="Times New Roman" w:hAnsi="Times New Roman" w:cs="Miriam"/>
      <w:b/>
      <w:bCs/>
      <w:sz w:val="20"/>
      <w:szCs w:val="20"/>
    </w:rPr>
  </w:style>
  <w:style w:type="character" w:styleId="HTMLCite">
    <w:name w:val="HTML Cite"/>
    <w:basedOn w:val="DefaultParagraphFont"/>
    <w:uiPriority w:val="99"/>
    <w:semiHidden/>
    <w:unhideWhenUsed/>
    <w:rsid w:val="007A64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1"/>
    <w:pPr>
      <w:bidi/>
      <w:spacing w:after="0" w:line="240" w:lineRule="auto"/>
    </w:pPr>
    <w:rPr>
      <w:rFonts w:ascii="Times New Roman" w:eastAsia="Times New Roman" w:hAnsi="Times New Roman" w:cs="Miriam"/>
      <w:sz w:val="20"/>
      <w:szCs w:val="20"/>
    </w:rPr>
  </w:style>
  <w:style w:type="paragraph" w:styleId="Heading1">
    <w:name w:val="heading 1"/>
    <w:basedOn w:val="Normal"/>
    <w:next w:val="Normal"/>
    <w:link w:val="Heading1Char"/>
    <w:autoRedefine/>
    <w:qFormat/>
    <w:rsid w:val="00FE2114"/>
    <w:pPr>
      <w:keepNext/>
      <w:ind w:left="107"/>
      <w:outlineLvl w:val="0"/>
    </w:pPr>
    <w:rPr>
      <w:rFonts w:cs="David"/>
      <w:sz w:val="40"/>
      <w:szCs w:val="40"/>
      <w:lang w:eastAsia="he-IL"/>
    </w:rPr>
  </w:style>
  <w:style w:type="paragraph" w:styleId="Heading2">
    <w:name w:val="heading 2"/>
    <w:basedOn w:val="Normal"/>
    <w:next w:val="Normal"/>
    <w:link w:val="Heading2Char"/>
    <w:unhideWhenUsed/>
    <w:qFormat/>
    <w:rsid w:val="00552E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71AF1"/>
    <w:pPr>
      <w:keepNext/>
      <w:outlineLvl w:val="2"/>
    </w:pPr>
    <w:rPr>
      <w:rFonts w:cs="David"/>
      <w:b/>
      <w:bCs/>
      <w:szCs w:val="24"/>
      <w:u w:val="single"/>
    </w:rPr>
  </w:style>
  <w:style w:type="paragraph" w:styleId="Heading4">
    <w:name w:val="heading 4"/>
    <w:basedOn w:val="Normal"/>
    <w:next w:val="Normal"/>
    <w:link w:val="Heading4Char"/>
    <w:qFormat/>
    <w:rsid w:val="00A71AF1"/>
    <w:pPr>
      <w:keepNext/>
      <w:spacing w:line="360" w:lineRule="auto"/>
      <w:ind w:left="720" w:hanging="720"/>
      <w:jc w:val="both"/>
      <w:outlineLvl w:val="3"/>
    </w:pPr>
    <w:rPr>
      <w:rFonts w:cs="David"/>
      <w:b/>
      <w:bCs/>
      <w:szCs w:val="24"/>
      <w:u w:val="single"/>
    </w:rPr>
  </w:style>
  <w:style w:type="paragraph" w:styleId="Heading5">
    <w:name w:val="heading 5"/>
    <w:basedOn w:val="Normal"/>
    <w:next w:val="Normal"/>
    <w:link w:val="Heading5Char"/>
    <w:qFormat/>
    <w:rsid w:val="00A71AF1"/>
    <w:pPr>
      <w:keepNext/>
      <w:outlineLvl w:val="4"/>
    </w:pPr>
    <w:rPr>
      <w:rFonts w:cs="David"/>
      <w:szCs w:val="24"/>
    </w:rPr>
  </w:style>
  <w:style w:type="paragraph" w:styleId="Heading6">
    <w:name w:val="heading 6"/>
    <w:basedOn w:val="Normal"/>
    <w:next w:val="Normal"/>
    <w:link w:val="Heading6Char"/>
    <w:qFormat/>
    <w:rsid w:val="00A71AF1"/>
    <w:pPr>
      <w:keepNext/>
      <w:spacing w:after="200" w:line="360" w:lineRule="auto"/>
      <w:ind w:left="720" w:hanging="720"/>
      <w:jc w:val="both"/>
      <w:outlineLvl w:val="5"/>
    </w:pPr>
    <w:rPr>
      <w:rFonts w:cs="David"/>
      <w:b/>
      <w:bCs/>
      <w:szCs w:val="24"/>
    </w:rPr>
  </w:style>
  <w:style w:type="paragraph" w:styleId="Heading7">
    <w:name w:val="heading 7"/>
    <w:basedOn w:val="Normal"/>
    <w:next w:val="Normal"/>
    <w:link w:val="Heading7Char"/>
    <w:qFormat/>
    <w:rsid w:val="00A71AF1"/>
    <w:pPr>
      <w:keepNext/>
      <w:spacing w:after="200" w:line="360" w:lineRule="auto"/>
      <w:jc w:val="both"/>
      <w:outlineLvl w:val="6"/>
    </w:pPr>
    <w:rPr>
      <w:rFonts w:cs="David"/>
      <w:b/>
      <w:bCs/>
      <w:szCs w:val="24"/>
      <w:u w:val="single"/>
    </w:rPr>
  </w:style>
  <w:style w:type="paragraph" w:styleId="Heading8">
    <w:name w:val="heading 8"/>
    <w:basedOn w:val="Normal"/>
    <w:next w:val="Normal"/>
    <w:link w:val="Heading8Char"/>
    <w:qFormat/>
    <w:rsid w:val="00A71AF1"/>
    <w:pPr>
      <w:keepNext/>
      <w:spacing w:after="200" w:line="360" w:lineRule="auto"/>
      <w:ind w:left="720" w:hanging="720"/>
      <w:jc w:val="both"/>
      <w:outlineLvl w:val="7"/>
    </w:pPr>
    <w:rPr>
      <w:rFonts w:cs="David"/>
      <w:b/>
      <w:bCs/>
      <w:szCs w:val="40"/>
      <w:u w:val="single"/>
    </w:rPr>
  </w:style>
  <w:style w:type="paragraph" w:styleId="Heading9">
    <w:name w:val="heading 9"/>
    <w:basedOn w:val="Normal"/>
    <w:next w:val="Normal"/>
    <w:link w:val="Heading9Char"/>
    <w:qFormat/>
    <w:rsid w:val="00A71AF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194C"/>
    <w:rPr>
      <w:rFonts w:ascii="Tahoma" w:hAnsi="Tahoma" w:cs="Tahoma"/>
      <w:sz w:val="16"/>
      <w:szCs w:val="16"/>
    </w:rPr>
  </w:style>
  <w:style w:type="character" w:customStyle="1" w:styleId="BalloonTextChar">
    <w:name w:val="Balloon Text Char"/>
    <w:basedOn w:val="DefaultParagraphFont"/>
    <w:link w:val="BalloonText"/>
    <w:uiPriority w:val="99"/>
    <w:semiHidden/>
    <w:rsid w:val="008F194C"/>
    <w:rPr>
      <w:rFonts w:ascii="Tahoma" w:hAnsi="Tahoma" w:cs="Tahoma"/>
      <w:sz w:val="16"/>
      <w:szCs w:val="16"/>
    </w:rPr>
  </w:style>
  <w:style w:type="character" w:customStyle="1" w:styleId="Heading1Char">
    <w:name w:val="Heading 1 Char"/>
    <w:basedOn w:val="DefaultParagraphFont"/>
    <w:link w:val="Heading1"/>
    <w:uiPriority w:val="9"/>
    <w:rsid w:val="00FE2114"/>
    <w:rPr>
      <w:rFonts w:ascii="Times New Roman" w:eastAsia="Times New Roman" w:hAnsi="Times New Roman" w:cs="David"/>
      <w:sz w:val="40"/>
      <w:szCs w:val="40"/>
      <w:lang w:eastAsia="he-IL"/>
    </w:rPr>
  </w:style>
  <w:style w:type="paragraph" w:styleId="Header">
    <w:name w:val="header"/>
    <w:basedOn w:val="Normal"/>
    <w:link w:val="HeaderChar"/>
    <w:rsid w:val="008F194C"/>
    <w:pPr>
      <w:tabs>
        <w:tab w:val="center" w:pos="4153"/>
        <w:tab w:val="right" w:pos="8306"/>
      </w:tabs>
    </w:pPr>
    <w:rPr>
      <w:rFonts w:cs="David"/>
      <w:szCs w:val="26"/>
      <w:lang w:eastAsia="he-IL"/>
    </w:rPr>
  </w:style>
  <w:style w:type="character" w:customStyle="1" w:styleId="HeaderChar">
    <w:name w:val="Header Char"/>
    <w:basedOn w:val="DefaultParagraphFont"/>
    <w:link w:val="Header"/>
    <w:rsid w:val="008F194C"/>
    <w:rPr>
      <w:rFonts w:ascii="Times New Roman" w:eastAsia="Times New Roman" w:hAnsi="Times New Roman" w:cs="David"/>
      <w:sz w:val="20"/>
      <w:szCs w:val="26"/>
      <w:lang w:eastAsia="he-IL"/>
    </w:rPr>
  </w:style>
  <w:style w:type="character" w:customStyle="1" w:styleId="Heading2Char">
    <w:name w:val="Heading 2 Char"/>
    <w:basedOn w:val="DefaultParagraphFont"/>
    <w:link w:val="Heading2"/>
    <w:uiPriority w:val="9"/>
    <w:semiHidden/>
    <w:rsid w:val="00552E3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374B4"/>
    <w:pPr>
      <w:ind w:left="720"/>
      <w:contextualSpacing/>
    </w:pPr>
    <w:rPr>
      <w:rFonts w:eastAsiaTheme="minorEastAsia"/>
    </w:rPr>
  </w:style>
  <w:style w:type="paragraph" w:styleId="Footer">
    <w:name w:val="footer"/>
    <w:basedOn w:val="Normal"/>
    <w:link w:val="FooterChar"/>
    <w:unhideWhenUsed/>
    <w:rsid w:val="00DA6C3B"/>
    <w:pPr>
      <w:tabs>
        <w:tab w:val="center" w:pos="4153"/>
        <w:tab w:val="right" w:pos="8306"/>
      </w:tabs>
    </w:pPr>
  </w:style>
  <w:style w:type="character" w:customStyle="1" w:styleId="FooterChar">
    <w:name w:val="Footer Char"/>
    <w:basedOn w:val="DefaultParagraphFont"/>
    <w:link w:val="Footer"/>
    <w:uiPriority w:val="99"/>
    <w:rsid w:val="00DA6C3B"/>
  </w:style>
  <w:style w:type="paragraph" w:styleId="NoSpacing">
    <w:name w:val="No Spacing"/>
    <w:uiPriority w:val="1"/>
    <w:qFormat/>
    <w:rsid w:val="00DF2475"/>
    <w:pPr>
      <w:bidi/>
      <w:spacing w:after="0" w:line="240" w:lineRule="auto"/>
    </w:pPr>
    <w:rPr>
      <w:rFonts w:ascii="Agency FB" w:eastAsia="Times New Roman" w:hAnsi="Agency FB" w:cs="David"/>
      <w:sz w:val="24"/>
      <w:szCs w:val="24"/>
      <w:lang w:eastAsia="he-IL"/>
    </w:rPr>
  </w:style>
  <w:style w:type="character" w:styleId="Hyperlink">
    <w:name w:val="Hyperlink"/>
    <w:basedOn w:val="DefaultParagraphFont"/>
    <w:unhideWhenUsed/>
    <w:rsid w:val="005E52DA"/>
    <w:rPr>
      <w:color w:val="0000FF" w:themeColor="hyperlink"/>
      <w:u w:val="single"/>
    </w:rPr>
  </w:style>
  <w:style w:type="character" w:styleId="FollowedHyperlink">
    <w:name w:val="FollowedHyperlink"/>
    <w:basedOn w:val="DefaultParagraphFont"/>
    <w:uiPriority w:val="99"/>
    <w:semiHidden/>
    <w:unhideWhenUsed/>
    <w:rsid w:val="00E4322C"/>
    <w:rPr>
      <w:color w:val="800080" w:themeColor="followedHyperlink"/>
      <w:u w:val="single"/>
    </w:rPr>
  </w:style>
  <w:style w:type="paragraph" w:styleId="BlockText">
    <w:name w:val="Block Text"/>
    <w:basedOn w:val="Normal"/>
    <w:rsid w:val="00A71AF1"/>
    <w:pPr>
      <w:spacing w:line="360" w:lineRule="auto"/>
      <w:ind w:left="720" w:hanging="720"/>
      <w:jc w:val="both"/>
    </w:pPr>
    <w:rPr>
      <w:rFonts w:cs="David"/>
    </w:rPr>
  </w:style>
  <w:style w:type="character" w:customStyle="1" w:styleId="Heading3Char">
    <w:name w:val="Heading 3 Char"/>
    <w:basedOn w:val="DefaultParagraphFont"/>
    <w:link w:val="Heading3"/>
    <w:rsid w:val="00A71AF1"/>
    <w:rPr>
      <w:rFonts w:ascii="Times New Roman" w:eastAsia="Times New Roman" w:hAnsi="Times New Roman" w:cs="David"/>
      <w:b/>
      <w:bCs/>
      <w:sz w:val="20"/>
      <w:szCs w:val="24"/>
      <w:u w:val="single"/>
    </w:rPr>
  </w:style>
  <w:style w:type="character" w:customStyle="1" w:styleId="Heading4Char">
    <w:name w:val="Heading 4 Char"/>
    <w:basedOn w:val="DefaultParagraphFont"/>
    <w:link w:val="Heading4"/>
    <w:rsid w:val="00A71AF1"/>
    <w:rPr>
      <w:rFonts w:ascii="Times New Roman" w:eastAsia="Times New Roman" w:hAnsi="Times New Roman" w:cs="David"/>
      <w:b/>
      <w:bCs/>
      <w:sz w:val="20"/>
      <w:szCs w:val="24"/>
      <w:u w:val="single"/>
    </w:rPr>
  </w:style>
  <w:style w:type="character" w:customStyle="1" w:styleId="Heading5Char">
    <w:name w:val="Heading 5 Char"/>
    <w:basedOn w:val="DefaultParagraphFont"/>
    <w:link w:val="Heading5"/>
    <w:rsid w:val="00A71AF1"/>
    <w:rPr>
      <w:rFonts w:ascii="Times New Roman" w:eastAsia="Times New Roman" w:hAnsi="Times New Roman" w:cs="David"/>
      <w:sz w:val="20"/>
      <w:szCs w:val="24"/>
    </w:rPr>
  </w:style>
  <w:style w:type="character" w:customStyle="1" w:styleId="Heading6Char">
    <w:name w:val="Heading 6 Char"/>
    <w:basedOn w:val="DefaultParagraphFont"/>
    <w:link w:val="Heading6"/>
    <w:rsid w:val="00A71AF1"/>
    <w:rPr>
      <w:rFonts w:ascii="Times New Roman" w:eastAsia="Times New Roman" w:hAnsi="Times New Roman" w:cs="David"/>
      <w:b/>
      <w:bCs/>
      <w:sz w:val="20"/>
      <w:szCs w:val="24"/>
    </w:rPr>
  </w:style>
  <w:style w:type="character" w:customStyle="1" w:styleId="Heading7Char">
    <w:name w:val="Heading 7 Char"/>
    <w:basedOn w:val="DefaultParagraphFont"/>
    <w:link w:val="Heading7"/>
    <w:rsid w:val="00A71AF1"/>
    <w:rPr>
      <w:rFonts w:ascii="Times New Roman" w:eastAsia="Times New Roman" w:hAnsi="Times New Roman" w:cs="David"/>
      <w:b/>
      <w:bCs/>
      <w:sz w:val="20"/>
      <w:szCs w:val="24"/>
      <w:u w:val="single"/>
    </w:rPr>
  </w:style>
  <w:style w:type="character" w:customStyle="1" w:styleId="Heading8Char">
    <w:name w:val="Heading 8 Char"/>
    <w:basedOn w:val="DefaultParagraphFont"/>
    <w:link w:val="Heading8"/>
    <w:rsid w:val="00A71AF1"/>
    <w:rPr>
      <w:rFonts w:ascii="Times New Roman" w:eastAsia="Times New Roman" w:hAnsi="Times New Roman" w:cs="David"/>
      <w:b/>
      <w:bCs/>
      <w:sz w:val="20"/>
      <w:szCs w:val="40"/>
      <w:u w:val="single"/>
    </w:rPr>
  </w:style>
  <w:style w:type="character" w:customStyle="1" w:styleId="Heading9Char">
    <w:name w:val="Heading 9 Char"/>
    <w:basedOn w:val="DefaultParagraphFont"/>
    <w:link w:val="Heading9"/>
    <w:rsid w:val="00A71AF1"/>
    <w:rPr>
      <w:rFonts w:ascii="Times New Roman" w:eastAsia="Times New Roman" w:hAnsi="Times New Roman" w:cs="Miriam"/>
      <w:b/>
      <w:bCs/>
      <w:sz w:val="20"/>
      <w:szCs w:val="20"/>
    </w:rPr>
  </w:style>
  <w:style w:type="character" w:styleId="HTMLCite">
    <w:name w:val="HTML Cite"/>
    <w:basedOn w:val="DefaultParagraphFont"/>
    <w:uiPriority w:val="99"/>
    <w:semiHidden/>
    <w:unhideWhenUsed/>
    <w:rsid w:val="007A64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805969">
      <w:bodyDiv w:val="1"/>
      <w:marLeft w:val="0"/>
      <w:marRight w:val="0"/>
      <w:marTop w:val="0"/>
      <w:marBottom w:val="0"/>
      <w:divBdr>
        <w:top w:val="none" w:sz="0" w:space="0" w:color="auto"/>
        <w:left w:val="none" w:sz="0" w:space="0" w:color="auto"/>
        <w:bottom w:val="none" w:sz="0" w:space="0" w:color="auto"/>
        <w:right w:val="none" w:sz="0" w:space="0" w:color="auto"/>
      </w:divBdr>
      <w:divsChild>
        <w:div w:id="523977942">
          <w:marLeft w:val="0"/>
          <w:marRight w:val="0"/>
          <w:marTop w:val="0"/>
          <w:marBottom w:val="0"/>
          <w:divBdr>
            <w:top w:val="none" w:sz="0" w:space="0" w:color="auto"/>
            <w:left w:val="none" w:sz="0" w:space="0" w:color="auto"/>
            <w:bottom w:val="none" w:sz="0" w:space="0" w:color="auto"/>
            <w:right w:val="none" w:sz="0" w:space="0" w:color="auto"/>
          </w:divBdr>
          <w:divsChild>
            <w:div w:id="1530488937">
              <w:marLeft w:val="0"/>
              <w:marRight w:val="0"/>
              <w:marTop w:val="0"/>
              <w:marBottom w:val="0"/>
              <w:divBdr>
                <w:top w:val="none" w:sz="0" w:space="0" w:color="auto"/>
                <w:left w:val="none" w:sz="0" w:space="0" w:color="auto"/>
                <w:bottom w:val="none" w:sz="0" w:space="0" w:color="auto"/>
                <w:right w:val="none" w:sz="0" w:space="0" w:color="auto"/>
              </w:divBdr>
              <w:divsChild>
                <w:div w:id="1882208085">
                  <w:marLeft w:val="0"/>
                  <w:marRight w:val="0"/>
                  <w:marTop w:val="0"/>
                  <w:marBottom w:val="0"/>
                  <w:divBdr>
                    <w:top w:val="none" w:sz="0" w:space="0" w:color="auto"/>
                    <w:left w:val="none" w:sz="0" w:space="0" w:color="auto"/>
                    <w:bottom w:val="none" w:sz="0" w:space="0" w:color="auto"/>
                    <w:right w:val="none" w:sz="0" w:space="0" w:color="auto"/>
                  </w:divBdr>
                  <w:divsChild>
                    <w:div w:id="14242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e.wikipedia.org/wiki/%D7%9E%D7%AA%D7%9B%D7%95%D7%AA_%D7%90%D7%9C%D7%A7%D7%9C%D7%99%D7%95%D7%AA" TargetMode="External"/><Relationship Id="rId18" Type="http://schemas.openxmlformats.org/officeDocument/2006/relationships/hyperlink" Target="https://he.wikipedia.org/wiki/%D7%A8%D7%93%D7%99%D7%95%D7%90%D7%A7%D7%98%D7%99%D7%91%D7%99%D7%95%D7%AA" TargetMode="External"/><Relationship Id="rId26" Type="http://schemas.openxmlformats.org/officeDocument/2006/relationships/hyperlink" Target="http://www.osh.org.il/homepage.asp" TargetMode="External"/><Relationship Id="rId3" Type="http://schemas.openxmlformats.org/officeDocument/2006/relationships/styles" Target="styles.xml"/><Relationship Id="rId21" Type="http://schemas.openxmlformats.org/officeDocument/2006/relationships/hyperlink" Target="http://www.who.int/en/" TargetMode="External"/><Relationship Id="rId34" Type="http://schemas.openxmlformats.org/officeDocument/2006/relationships/hyperlink" Target="http://www.sii.org.il" TargetMode="External"/><Relationship Id="rId7" Type="http://schemas.openxmlformats.org/officeDocument/2006/relationships/footnotes" Target="footnotes.xml"/><Relationship Id="rId12" Type="http://schemas.openxmlformats.org/officeDocument/2006/relationships/hyperlink" Target="https://he.wikipedia.org/wiki/%D7%9E%D7%95%D7%A6%D7%A7" TargetMode="External"/><Relationship Id="rId17" Type="http://schemas.openxmlformats.org/officeDocument/2006/relationships/hyperlink" Target="https://he.wikipedia.org/wiki/%D7%97%D7%95%D7%9E%D7%A8_%D7%9E%D7%A1%D7%A8%D7%98%D7%9F" TargetMode="External"/><Relationship Id="rId25" Type="http://schemas.openxmlformats.org/officeDocument/2006/relationships/hyperlink" Target="http://www.soreq.gov.il/" TargetMode="External"/><Relationship Id="rId33" Type="http://schemas.openxmlformats.org/officeDocument/2006/relationships/hyperlink" Target="http://www/.osh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e.wikipedia.org/wiki/%D7%9E%D7%97%D7%9C%D7%94_%D7%9E%D7%99%D7%93%D7%91%D7%A7%D7%AA" TargetMode="External"/><Relationship Id="rId20" Type="http://schemas.openxmlformats.org/officeDocument/2006/relationships/hyperlink" Target="https://m.tau.ac.il/sites/default/files/media_server/.../201374.docx" TargetMode="External"/><Relationship Id="rId29" Type="http://schemas.openxmlformats.org/officeDocument/2006/relationships/hyperlink" Target="http://www.msdssearch.com/DBLinksN.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wikipedia.org/wiki/%D7%A0%D7%95%D7%96%D7%9C" TargetMode="External"/><Relationship Id="rId24" Type="http://schemas.openxmlformats.org/officeDocument/2006/relationships/hyperlink" Target="http://www,epa.gov/" TargetMode="External"/><Relationship Id="rId32" Type="http://schemas.openxmlformats.org/officeDocument/2006/relationships/hyperlink" Target="http://www.cdc.gov/niosh/homepage.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e.wikipedia.org/wiki/%D7%A8%D7%A2%D7%9C" TargetMode="External"/><Relationship Id="rId23" Type="http://schemas.openxmlformats.org/officeDocument/2006/relationships/hyperlink" Target="http://www.arpansa.giv.au/" TargetMode="External"/><Relationship Id="rId28" Type="http://schemas.openxmlformats.org/officeDocument/2006/relationships/hyperlink" Target="http://www.environment.gov.il" TargetMode="External"/><Relationship Id="rId36" Type="http://schemas.openxmlformats.org/officeDocument/2006/relationships/footer" Target="footer1.xml"/><Relationship Id="rId10" Type="http://schemas.openxmlformats.org/officeDocument/2006/relationships/hyperlink" Target="https://he.wikipedia.org/wiki/%D7%92%D7%96" TargetMode="External"/><Relationship Id="rId19" Type="http://schemas.openxmlformats.org/officeDocument/2006/relationships/hyperlink" Target="https://he.wikipedia.org/w/index.php?title=%D7%97%D7%95%D7%9E%D7%A8_%D7%9E%D7%90%D7%9B%D7%9C&amp;action=edit&amp;redlink=1" TargetMode="External"/><Relationship Id="rId31" Type="http://schemas.openxmlformats.org/officeDocument/2006/relationships/hyperlink" Target="http://www.cdc.gov/index/htm" TargetMode="External"/><Relationship Id="rId4" Type="http://schemas.microsoft.com/office/2007/relationships/stylesWithEffects" Target="stylesWithEffects.xml"/><Relationship Id="rId9" Type="http://schemas.openxmlformats.org/officeDocument/2006/relationships/hyperlink" Target="https://he.wikipedia.org/wiki/%D7%97%D7%95%D7%9E%D7%A8_%D7%A0%D7%A4%D7%A5" TargetMode="External"/><Relationship Id="rId14" Type="http://schemas.openxmlformats.org/officeDocument/2006/relationships/hyperlink" Target="https://he.wikipedia.org/wiki/%D7%97%D7%9E%D7%A6%D7%95%D7%9F_%D7%97%D7%99%D7%96%D7%95%D7%A8" TargetMode="External"/><Relationship Id="rId22" Type="http://schemas.openxmlformats.org/officeDocument/2006/relationships/hyperlink" Target="http://www.acgih.oorg/home.htm" TargetMode="External"/><Relationship Id="rId27" Type="http://schemas.openxmlformats.org/officeDocument/2006/relationships/hyperlink" Target="http://www.moital.gov.il" TargetMode="External"/><Relationship Id="rId30" Type="http://schemas.openxmlformats.org/officeDocument/2006/relationships/hyperlink" Target="http://www.health.gov.il/"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3910.3B3DC6D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genut.TAU\Desktop\&#1489;&#1496;&#1497;&#1495;&#1493;&#1514;%20template.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78D09-971C-476A-8C1F-3CA9A859D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בטיחות template.dotx</Template>
  <TotalTime>1</TotalTime>
  <Pages>11</Pages>
  <Words>2190</Words>
  <Characters>10954</Characters>
  <Application>Microsoft Office Word</Application>
  <DocSecurity>4</DocSecurity>
  <Lines>91</Lines>
  <Paragraphs>26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דו''ח שנתי למעבדה - תוכנית בטיחות שנתית למעבדה לשנת 2016</vt:lpstr>
      <vt:lpstr>דו''ח שנתי למעבדה - תוכנית בטיחות שנתית למעבדה לשנת 2016</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שנתי למעבדה - תוכנית בטיחות שנתית למעבדה לשנת 2016</dc:title>
  <dc:subject>204374</dc:subject>
  <dc:creator>Menachem Genut</dc:creator>
  <cp:keywords>Dvora Peron</cp:keywords>
  <cp:lastModifiedBy>Menachem Genut</cp:lastModifiedBy>
  <cp:revision>2</cp:revision>
  <cp:lastPrinted>2019-03-03T12:31:00Z</cp:lastPrinted>
  <dcterms:created xsi:type="dcterms:W3CDTF">2019-03-04T09:41:00Z</dcterms:created>
  <dcterms:modified xsi:type="dcterms:W3CDTF">2019-03-04T09:41:00Z</dcterms:modified>
</cp:coreProperties>
</file>